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069C" w14:textId="77777777" w:rsidR="00321756" w:rsidRDefault="00D74512" w:rsidP="00D74512">
      <w:pPr>
        <w:rPr>
          <w:rFonts w:ascii="Times New Roman" w:eastAsia="Inter" w:hAnsi="Times New Roman" w:cs="Times New Roman"/>
          <w:bCs/>
          <w:color w:val="000000"/>
          <w:sz w:val="24"/>
          <w:szCs w:val="24"/>
        </w:rPr>
      </w:pPr>
      <w:r w:rsidRPr="00D74512">
        <w:rPr>
          <w:rFonts w:ascii="Inter" w:eastAsia="Inter" w:hAnsi="Inter" w:cs="Times New Roman"/>
          <w:b/>
          <w:color w:val="000000"/>
          <w:sz w:val="39"/>
          <w:szCs w:val="39"/>
        </w:rPr>
        <w:t>Frequency of Bleeding on Probing of Abutment Tooth in Patients Having Fixed Restoration</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24"/>
          <w:szCs w:val="24"/>
        </w:rPr>
        <w:t>Authors Names and Affiliations</w:t>
      </w:r>
    </w:p>
    <w:p w14:paraId="3142DF8A" w14:textId="77777777" w:rsid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t>1st Author</w:t>
      </w:r>
      <w:r w:rsidRPr="00D74512">
        <w:rPr>
          <w:rFonts w:ascii="Times New Roman" w:eastAsia="Inter" w:hAnsi="Times New Roman" w:cs="Times New Roman"/>
          <w:bCs/>
          <w:color w:val="000000"/>
          <w:sz w:val="24"/>
          <w:szCs w:val="24"/>
        </w:rPr>
        <w:br/>
        <w:t>Dr. Amina Tahir.</w:t>
      </w:r>
      <w:r w:rsidRPr="00D74512">
        <w:rPr>
          <w:rFonts w:ascii="Times New Roman" w:eastAsia="Inter" w:hAnsi="Times New Roman" w:cs="Times New Roman"/>
          <w:bCs/>
          <w:color w:val="000000"/>
          <w:sz w:val="24"/>
          <w:szCs w:val="24"/>
        </w:rPr>
        <w:br/>
        <w:t>(BDS, Postgraduate Trainee FCPS-II 2018-2022), Department of Prosthodontics, de’Montmorency College of Dentistry/Punjab Dental Hospital, Lahore, Pakistan.</w:t>
      </w:r>
    </w:p>
    <w:p w14:paraId="5AC11465" w14:textId="77777777" w:rsid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t>2nd Author</w:t>
      </w:r>
      <w:r w:rsidRPr="00D74512">
        <w:rPr>
          <w:rFonts w:ascii="Times New Roman" w:eastAsia="Inter" w:hAnsi="Times New Roman" w:cs="Times New Roman"/>
          <w:bCs/>
          <w:color w:val="000000"/>
          <w:sz w:val="24"/>
          <w:szCs w:val="24"/>
        </w:rPr>
        <w:br/>
        <w:t>Dr. Waseem Ullah Khan.</w:t>
      </w:r>
      <w:r w:rsidRPr="00D74512">
        <w:rPr>
          <w:rFonts w:ascii="Times New Roman" w:eastAsia="Inter" w:hAnsi="Times New Roman" w:cs="Times New Roman"/>
          <w:bCs/>
          <w:color w:val="000000"/>
          <w:sz w:val="24"/>
          <w:szCs w:val="24"/>
        </w:rPr>
        <w:br/>
        <w:t>(BDS, FCPS), Department of Prosthodontics, de’Montmorency College of Dentistry/Punjab Dental Hospital, Lahore, Pakistan.</w:t>
      </w:r>
    </w:p>
    <w:p w14:paraId="56BF9FAE" w14:textId="77777777" w:rsid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t>3rd Author</w:t>
      </w:r>
      <w:r w:rsidRPr="00D74512">
        <w:rPr>
          <w:rFonts w:ascii="Times New Roman" w:eastAsia="Inter" w:hAnsi="Times New Roman" w:cs="Times New Roman"/>
          <w:bCs/>
          <w:color w:val="000000"/>
          <w:sz w:val="24"/>
          <w:szCs w:val="24"/>
        </w:rPr>
        <w:br/>
        <w:t>Dr. Momina Akram.</w:t>
      </w:r>
      <w:r w:rsidRPr="00D74512">
        <w:rPr>
          <w:rFonts w:ascii="Times New Roman" w:eastAsia="Inter" w:hAnsi="Times New Roman" w:cs="Times New Roman"/>
          <w:bCs/>
          <w:color w:val="000000"/>
          <w:sz w:val="24"/>
          <w:szCs w:val="24"/>
        </w:rPr>
        <w:br/>
        <w:t>(BDS, FCPS), Department of Prosthodontics, de’Montmorency College of Dentistry/Punjab Dental Hospital, Lahore, Pakistan.</w:t>
      </w:r>
    </w:p>
    <w:p w14:paraId="747FBCAB" w14:textId="77777777" w:rsid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t>4th Author</w:t>
      </w:r>
      <w:r w:rsidRPr="00D74512">
        <w:rPr>
          <w:rFonts w:ascii="Times New Roman" w:eastAsia="Inter" w:hAnsi="Times New Roman" w:cs="Times New Roman"/>
          <w:bCs/>
          <w:color w:val="000000"/>
          <w:sz w:val="24"/>
          <w:szCs w:val="24"/>
        </w:rPr>
        <w:br/>
        <w:t>Prof Dr. Muhammad Ilyas.</w:t>
      </w:r>
      <w:r w:rsidRPr="00D74512">
        <w:rPr>
          <w:rFonts w:ascii="Times New Roman" w:eastAsia="Inter" w:hAnsi="Times New Roman" w:cs="Times New Roman"/>
          <w:bCs/>
          <w:color w:val="000000"/>
          <w:sz w:val="24"/>
          <w:szCs w:val="24"/>
        </w:rPr>
        <w:br/>
        <w:t>(BDS, FCPS), Department of Orthodontics, de’Montmorency College of Dentistry/Punjab Dental Hospital, Lahore, Pakistan.</w:t>
      </w:r>
    </w:p>
    <w:p w14:paraId="3D2EC6F4" w14:textId="77777777" w:rsid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t>5th Author</w:t>
      </w:r>
      <w:r w:rsidRPr="00D74512">
        <w:rPr>
          <w:rFonts w:ascii="Times New Roman" w:eastAsia="Inter" w:hAnsi="Times New Roman" w:cs="Times New Roman"/>
          <w:bCs/>
          <w:color w:val="000000"/>
          <w:sz w:val="24"/>
          <w:szCs w:val="24"/>
        </w:rPr>
        <w:br/>
        <w:t>Dr. Umair Naveed.</w:t>
      </w:r>
      <w:r w:rsidRPr="00D74512">
        <w:rPr>
          <w:rFonts w:ascii="Times New Roman" w:eastAsia="Inter" w:hAnsi="Times New Roman" w:cs="Times New Roman"/>
          <w:bCs/>
          <w:color w:val="000000"/>
          <w:sz w:val="24"/>
          <w:szCs w:val="24"/>
        </w:rPr>
        <w:br/>
        <w:t>(BDS, FCPS (R)), Department of Operative, de’Montmorency College of Dentistry/Punjab Dental Hospital, Lahore, Pakistan.</w:t>
      </w:r>
    </w:p>
    <w:p w14:paraId="1BED2CEC" w14:textId="77777777" w:rsid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t>6th Author</w:t>
      </w:r>
      <w:r w:rsidRPr="00D74512">
        <w:rPr>
          <w:rFonts w:ascii="Times New Roman" w:eastAsia="Inter" w:hAnsi="Times New Roman" w:cs="Times New Roman"/>
          <w:bCs/>
          <w:color w:val="000000"/>
          <w:sz w:val="24"/>
          <w:szCs w:val="24"/>
        </w:rPr>
        <w:br/>
        <w:t>Dr. Shafaq Shakeel.</w:t>
      </w:r>
      <w:r w:rsidRPr="00D74512">
        <w:rPr>
          <w:rFonts w:ascii="Times New Roman" w:eastAsia="Inter" w:hAnsi="Times New Roman" w:cs="Times New Roman"/>
          <w:bCs/>
          <w:color w:val="000000"/>
          <w:sz w:val="24"/>
          <w:szCs w:val="24"/>
        </w:rPr>
        <w:br/>
        <w:t>(BDS, FCPS (R)), Department of Prosthodontics, de’Montmorency College of Dentistry/Punjab Dental Hospital, Lahore, Pakistan.</w:t>
      </w:r>
    </w:p>
    <w:p w14:paraId="79293DC2" w14:textId="77777777" w:rsid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t>7th Author</w:t>
      </w:r>
      <w:r w:rsidRPr="00D74512">
        <w:rPr>
          <w:rFonts w:ascii="Times New Roman" w:eastAsia="Inter" w:hAnsi="Times New Roman" w:cs="Times New Roman"/>
          <w:bCs/>
          <w:color w:val="000000"/>
          <w:sz w:val="24"/>
          <w:szCs w:val="24"/>
        </w:rPr>
        <w:br/>
        <w:t>Dr. Maryam Hanif.</w:t>
      </w:r>
      <w:r w:rsidRPr="00D74512">
        <w:rPr>
          <w:rFonts w:ascii="Times New Roman" w:eastAsia="Inter" w:hAnsi="Times New Roman" w:cs="Times New Roman"/>
          <w:bCs/>
          <w:color w:val="000000"/>
          <w:sz w:val="24"/>
          <w:szCs w:val="24"/>
        </w:rPr>
        <w:br/>
        <w:t>(BDS, FCPS), Department of Orthodontics, de’Montmorency College of Dentistry/Punjab Dental Hospital, Lahore, Pakistan.</w:t>
      </w:r>
    </w:p>
    <w:p w14:paraId="352BE3EB" w14:textId="74E10FD4" w:rsidR="000F33B4" w:rsidRPr="00321756" w:rsidRDefault="00D74512" w:rsidP="00D74512">
      <w:pPr>
        <w:rPr>
          <w:rFonts w:ascii="Times New Roman" w:eastAsia="Inter" w:hAnsi="Times New Roman" w:cs="Times New Roman"/>
          <w:bCs/>
          <w:color w:val="000000"/>
          <w:sz w:val="24"/>
          <w:szCs w:val="24"/>
        </w:rPr>
      </w:pPr>
      <w:r w:rsidRPr="00D74512">
        <w:rPr>
          <w:rFonts w:ascii="Times New Roman" w:eastAsia="Inter" w:hAnsi="Times New Roman" w:cs="Times New Roman"/>
          <w:bCs/>
          <w:color w:val="000000"/>
          <w:sz w:val="24"/>
          <w:szCs w:val="24"/>
        </w:rPr>
        <w:br/>
      </w:r>
      <w:r w:rsidRPr="00D74512">
        <w:rPr>
          <w:rFonts w:ascii="Times New Roman" w:eastAsia="Inter" w:hAnsi="Times New Roman" w:cs="Times New Roman"/>
          <w:bCs/>
          <w:color w:val="000000"/>
          <w:sz w:val="39"/>
          <w:szCs w:val="39"/>
        </w:rPr>
        <w:t>Abstract</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Objective: To determine the frequency of bleeding on probing of abutment teeth in patients having fixed prosthesis.</w:t>
      </w:r>
      <w:r w:rsidRPr="00D74512">
        <w:rPr>
          <w:rFonts w:ascii="Times New Roman" w:eastAsia="Inter" w:hAnsi="Times New Roman" w:cs="Times New Roman"/>
          <w:bCs/>
          <w:color w:val="000000"/>
          <w:sz w:val="39"/>
          <w:szCs w:val="39"/>
        </w:rPr>
        <w:br/>
        <w:t>Study design: Descriptive, Cross-sectional study.</w:t>
      </w:r>
      <w:r w:rsidRPr="00D74512">
        <w:rPr>
          <w:rFonts w:ascii="Times New Roman" w:eastAsia="Inter" w:hAnsi="Times New Roman" w:cs="Times New Roman"/>
          <w:bCs/>
          <w:color w:val="000000"/>
          <w:sz w:val="39"/>
          <w:szCs w:val="39"/>
        </w:rPr>
        <w:br/>
        <w:t>Place and duration of study: Prosthodontics Department of de'Montmorency College of Dentistry/Punjab Dental Hospital, Lahore, from January 2020 to June 2020.</w:t>
      </w:r>
      <w:r w:rsidRPr="00D74512">
        <w:rPr>
          <w:rFonts w:ascii="Times New Roman" w:eastAsia="Inter" w:hAnsi="Times New Roman" w:cs="Times New Roman"/>
          <w:bCs/>
          <w:color w:val="000000"/>
          <w:sz w:val="39"/>
          <w:szCs w:val="39"/>
        </w:rPr>
        <w:br/>
        <w:t>Methodology: The study included a total of 381 patients aged 25-45 years with fixed prosthesis. Periodontal examination was performed using the criteria of Ainamo and Bay (1975) for assessment of bleeding on probing. Data was collected about supragingival versus subgingival restorations, presence or absence of overhangs and quality of margin definition. Statistical analysis was done using SPSS 20.0.</w:t>
      </w:r>
      <w:r w:rsidRPr="00D74512">
        <w:rPr>
          <w:rFonts w:ascii="Times New Roman" w:eastAsia="Inter" w:hAnsi="Times New Roman" w:cs="Times New Roman"/>
          <w:bCs/>
          <w:color w:val="000000"/>
          <w:sz w:val="39"/>
          <w:szCs w:val="39"/>
        </w:rPr>
        <w:br/>
        <w:t>Results: Out of 381 patients, 143 (37.5%) showed bleeding on probing of abutment teeth. The bleeding rates were significantly higher in subgingival restorations (51.0%) than supragingival restorations (23.8%) (p&lt;0.001). The bleeding was 57.1% in restorations with overhangs and 24.0% in restorations without overhangs (p&lt;0.001). The bleeding was 61.9% in ill-defined margins and 22.2% in well-defined margins (p&lt;0.001).</w:t>
      </w:r>
      <w:r w:rsidRPr="00D74512">
        <w:rPr>
          <w:rFonts w:ascii="Times New Roman" w:eastAsia="Inter" w:hAnsi="Times New Roman" w:cs="Times New Roman"/>
          <w:bCs/>
          <w:color w:val="000000"/>
          <w:sz w:val="39"/>
          <w:szCs w:val="39"/>
        </w:rPr>
        <w:br/>
        <w:t>Conclusion: The frequency of bleeding on probing in abutment teeth with fixed prosthesis was 37.5%. Subgingival placement, presence of overhangs, and ill-defined margins significantly increased the risk of gingival inflammation.</w:t>
      </w:r>
      <w:r w:rsidRPr="00D74512">
        <w:rPr>
          <w:rFonts w:ascii="Times New Roman" w:eastAsia="Inter" w:hAnsi="Times New Roman" w:cs="Times New Roman"/>
          <w:bCs/>
          <w:color w:val="000000"/>
          <w:sz w:val="39"/>
          <w:szCs w:val="39"/>
        </w:rPr>
        <w:br/>
        <w:t xml:space="preserve">Keywords: Fixed prosthesis, bleeding on probing, gingival </w:t>
      </w:r>
      <w:r w:rsidRPr="00D74512">
        <w:rPr>
          <w:rFonts w:ascii="Times New Roman" w:eastAsia="Inter" w:hAnsi="Times New Roman" w:cs="Times New Roman"/>
          <w:bCs/>
          <w:color w:val="000000"/>
          <w:sz w:val="39"/>
          <w:szCs w:val="39"/>
        </w:rPr>
        <w:lastRenderedPageBreak/>
        <w:t>inflammation, abutment teeth, periodontal health.</w:t>
      </w:r>
      <w:r w:rsidRPr="00D74512">
        <w:rPr>
          <w:rFonts w:ascii="Times New Roman" w:eastAsia="Inter" w:hAnsi="Times New Roman" w:cs="Times New Roman"/>
          <w:bCs/>
          <w:color w:val="000000"/>
          <w:sz w:val="39"/>
          <w:szCs w:val="39"/>
        </w:rPr>
        <w:br/>
        <w:t>Introduction</w:t>
      </w:r>
      <w:r w:rsidRPr="00D74512">
        <w:rPr>
          <w:rFonts w:ascii="Times New Roman" w:eastAsia="Inter" w:hAnsi="Times New Roman" w:cs="Times New Roman"/>
          <w:bCs/>
          <w:color w:val="000000"/>
          <w:sz w:val="39"/>
          <w:szCs w:val="39"/>
        </w:rPr>
        <w:br/>
        <w:t>Fixed prosthetic restorations represent a cornerstone treatment modality for replacing missing teeth and restoring oral function¹. These restorations are more retentive, stable and comfortable when compared to removable alternatives, but can present challenges in the maintenance of periodontal health². The link between fixed prostheses and periodontal complications has been widely reported with gingival inflammation being one of the most commonly described sequelae³.</w:t>
      </w:r>
      <w:r w:rsidRPr="00D74512">
        <w:rPr>
          <w:rFonts w:ascii="Times New Roman" w:eastAsia="Inter" w:hAnsi="Times New Roman" w:cs="Times New Roman"/>
          <w:bCs/>
          <w:color w:val="000000"/>
          <w:sz w:val="39"/>
          <w:szCs w:val="39"/>
        </w:rPr>
        <w:br/>
        <w:t>Bleeding on probing is an important clinical parameter for early detection of gingival inflammation and periodontal disease⁴. This parameter is a sensitive marker for subgingival inflammation and is often a precursor of the clinical signs of gingivitis⁵. Bleeding on probing around abutment teeth has become an important diagnostic aid for evaluating the biological compatibility of restorative procedures in the context of fixed prostheses⁶.</w:t>
      </w:r>
      <w:r w:rsidRPr="00D74512">
        <w:rPr>
          <w:rFonts w:ascii="Times New Roman" w:eastAsia="Inter" w:hAnsi="Times New Roman" w:cs="Times New Roman"/>
          <w:bCs/>
          <w:color w:val="000000"/>
          <w:sz w:val="39"/>
          <w:szCs w:val="39"/>
        </w:rPr>
        <w:br/>
        <w:t>The marginal integrity of fixed restorations is of pivotal importance for the preservation of periodontal health⁷. Subgingival restoration margins provide a protected environment for bacterial accumulation, which leads to a changed microbial ecology and an increased inflammatory response⁸. Studies have shown that subgingival crown margins are associated with significantly higher rates of plaque accumulation and gingival bleeding when compared with supragingival placement⁹.</w:t>
      </w:r>
      <w:r w:rsidRPr="00D74512">
        <w:rPr>
          <w:rFonts w:ascii="Times New Roman" w:eastAsia="Inter" w:hAnsi="Times New Roman" w:cs="Times New Roman"/>
          <w:bCs/>
          <w:color w:val="000000"/>
          <w:sz w:val="39"/>
          <w:szCs w:val="39"/>
        </w:rPr>
        <w:br/>
        <w:t xml:space="preserve">Restoration over hang¹⁰ is another major iatrogenic factor in </w:t>
      </w:r>
      <w:r w:rsidRPr="00D74512">
        <w:rPr>
          <w:rFonts w:ascii="Times New Roman" w:eastAsia="Inter" w:hAnsi="Times New Roman" w:cs="Times New Roman"/>
          <w:bCs/>
          <w:color w:val="000000"/>
          <w:sz w:val="39"/>
          <w:szCs w:val="39"/>
        </w:rPr>
        <w:lastRenderedPageBreak/>
        <w:t>periodontal complications. Surface irregularities create plaque-retentive areas that hinder effective oral hygiene maintenance and favour bacterial colonisation¹¹. Clinical studies have shown that overhanging restoration margins can increase the risk of periodontal disease by modifying the local microbial environment¹².</w:t>
      </w:r>
      <w:r w:rsidRPr="00D74512">
        <w:rPr>
          <w:rFonts w:ascii="Times New Roman" w:eastAsia="Inter" w:hAnsi="Times New Roman" w:cs="Times New Roman"/>
          <w:bCs/>
          <w:color w:val="000000"/>
          <w:sz w:val="39"/>
          <w:szCs w:val="39"/>
        </w:rPr>
        <w:br/>
        <w:t>The quality of restoration margins significantly influences periodontal tissue response¹³. A well defined smooth margin allows better plaque control and less irritation of the tissues where as a poorly finished or ill defined margin leads to inflammation and loss of attachment.¹⁴ Current research highlights the importance of reaching the optimal marginal adaptation in reducing biological complications.¹⁵</w:t>
      </w:r>
      <w:r w:rsidRPr="00D74512">
        <w:rPr>
          <w:rFonts w:ascii="Times New Roman" w:eastAsia="Inter" w:hAnsi="Times New Roman" w:cs="Times New Roman"/>
          <w:bCs/>
          <w:color w:val="000000"/>
          <w:sz w:val="39"/>
          <w:szCs w:val="39"/>
        </w:rPr>
        <w:br/>
        <w:t>Bleeding on probing around restored teeth has been reported with different frequencies in previous studies, ranging from 19.5% to 52.2% depending on the study population and the characteristics of the restoration¹⁶⁻¹⁸. A study performed at the University of Valencia showed that 19.5% of crowned teeth showed bleeding on probing⁷. Similarly, a study from Turku University reported bleeding on probing in 38.1% of restored teeth⁸. These differences highlight the importance of population-specific studies to evaluate the local pattern of periodontal complications.</w:t>
      </w:r>
      <w:r w:rsidRPr="00D74512">
        <w:rPr>
          <w:rFonts w:ascii="Times New Roman" w:eastAsia="Inter" w:hAnsi="Times New Roman" w:cs="Times New Roman"/>
          <w:bCs/>
          <w:color w:val="000000"/>
          <w:sz w:val="39"/>
          <w:szCs w:val="39"/>
        </w:rPr>
        <w:br/>
        <w:t>The objective of this study was to determine the frequency of bleeding on probing of abutment teeth in patients having fixed prosthesis and to evaluate its association with restoration characteristics including margin position, presence of overhangs, and margin definition quality¹⁹.</w:t>
      </w:r>
      <w:r w:rsidRPr="00D74512">
        <w:rPr>
          <w:rFonts w:ascii="Times New Roman" w:eastAsia="Inter" w:hAnsi="Times New Roman" w:cs="Times New Roman"/>
          <w:bCs/>
          <w:color w:val="000000"/>
          <w:sz w:val="39"/>
          <w:szCs w:val="39"/>
        </w:rPr>
        <w:br/>
        <w:t>Methodology</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This descriptive cross-sectional study was conducted at the Prosthodontics Department of de'Montmorency College of Dentistry/Punjab Dental Hospital, Lahore, following ethical approval from the institutional review board²⁰. The study was conducted over a period of six months from January 2020 to June 2020²¹.</w:t>
      </w:r>
      <w:r w:rsidRPr="00D74512">
        <w:rPr>
          <w:rFonts w:ascii="Times New Roman" w:eastAsia="Inter" w:hAnsi="Times New Roman" w:cs="Times New Roman"/>
          <w:bCs/>
          <w:color w:val="000000"/>
          <w:sz w:val="39"/>
          <w:szCs w:val="39"/>
        </w:rPr>
        <w:br/>
        <w:t>A total of 381 patients were included using non-probability convenient sampling technique²². Sample size was calculated using a confidence level of 95% and expected frequency of 38.1% from previous literature⁸. All participants gave their written informed consent prior to the examination²³.</w:t>
      </w:r>
      <w:r w:rsidRPr="00D74512">
        <w:rPr>
          <w:rFonts w:ascii="Times New Roman" w:eastAsia="Inter" w:hAnsi="Times New Roman" w:cs="Times New Roman"/>
          <w:bCs/>
          <w:color w:val="000000"/>
          <w:sz w:val="39"/>
          <w:szCs w:val="39"/>
        </w:rPr>
        <w:br/>
        <w:t>Patients aged 25-45 years with porcelain fused to metal crowns placed by qualified dentists and in function for at least six months were included in the study²⁴. Exclusion criteria comprised patients with systemic diseases affecting periodontal health, bleeding disorders, neuromuscular disorders, oral malignancies, and those unable to follow examination instructions²⁵.</w:t>
      </w:r>
      <w:r w:rsidRPr="00D74512">
        <w:rPr>
          <w:rFonts w:ascii="Times New Roman" w:eastAsia="Inter" w:hAnsi="Times New Roman" w:cs="Times New Roman"/>
          <w:bCs/>
          <w:color w:val="000000"/>
          <w:sz w:val="39"/>
          <w:szCs w:val="39"/>
        </w:rPr>
        <w:br/>
        <w:t>Periodontal examination was performed using a Williams periodontal probe under adequate illumination²⁶. Bleeding on probing was evaluated by the Ainamo and Bay (1975) criteria, in which score 0 was no bleeding and scores 1-4 reflected different degrees of bleeding response²⁷. A score of 1-4 was regarded as positive for bleeding on probing²⁸.</w:t>
      </w:r>
      <w:r w:rsidRPr="00D74512">
        <w:rPr>
          <w:rFonts w:ascii="Times New Roman" w:eastAsia="Inter" w:hAnsi="Times New Roman" w:cs="Times New Roman"/>
          <w:bCs/>
          <w:color w:val="000000"/>
          <w:sz w:val="39"/>
          <w:szCs w:val="39"/>
        </w:rPr>
        <w:br/>
        <w:t>Clinical examination included assessment of the position of the margin of the restorations (supragingival vs. subgingival), presence or absence of overhangs, and the quality of the definition of the margin (well-defined vs. ill-</w:t>
      </w:r>
      <w:r w:rsidRPr="00D74512">
        <w:rPr>
          <w:rFonts w:ascii="Times New Roman" w:eastAsia="Inter" w:hAnsi="Times New Roman" w:cs="Times New Roman"/>
          <w:bCs/>
          <w:color w:val="000000"/>
          <w:sz w:val="39"/>
          <w:szCs w:val="39"/>
        </w:rPr>
        <w:lastRenderedPageBreak/>
        <w:t>defined)²⁹. Restorations with margins at or coronal to the gingival margin were considered supragingival, and those with margins apical to the gingival margin were considered subgingival³⁰. Overhangs were identified using a sharp explorer and tactile examination³¹. Margin definition was assessed based on the smoothness and continuity of the restoration-tooth interface³².</w:t>
      </w:r>
      <w:r w:rsidRPr="00D74512">
        <w:rPr>
          <w:rFonts w:ascii="Times New Roman" w:eastAsia="Inter" w:hAnsi="Times New Roman" w:cs="Times New Roman"/>
          <w:bCs/>
          <w:color w:val="000000"/>
          <w:sz w:val="39"/>
          <w:szCs w:val="39"/>
        </w:rPr>
        <w:br/>
        <w:t>All examinations were performed by a single calibrated examiner to ensure consistency³³. Inter-examiner reliability was established through pilot testing on 20 patients prior to study commencement³⁴. Data was recorded on structured proformas and entered into SPSS version 20.0 for statistical analysis³⁵.</w:t>
      </w:r>
      <w:r w:rsidRPr="00D74512">
        <w:rPr>
          <w:rFonts w:ascii="Times New Roman" w:eastAsia="Inter" w:hAnsi="Times New Roman" w:cs="Times New Roman"/>
          <w:bCs/>
          <w:color w:val="000000"/>
          <w:sz w:val="39"/>
          <w:szCs w:val="39"/>
        </w:rPr>
        <w:br/>
        <w:t>Descriptive statistics were calculated for all variables³⁶. Chi-square test was used to determine associations between bleeding on probing and restoration characteristics³⁷. A p-value of ≤0.05 was considered statistically significant³⁸.</w:t>
      </w:r>
      <w:r w:rsidRPr="00D74512">
        <w:rPr>
          <w:rFonts w:ascii="Times New Roman" w:eastAsia="Inter" w:hAnsi="Times New Roman" w:cs="Times New Roman"/>
          <w:bCs/>
          <w:color w:val="000000"/>
          <w:sz w:val="39"/>
          <w:szCs w:val="39"/>
        </w:rPr>
        <w:br/>
        <w:t>Results</w:t>
      </w:r>
      <w:r w:rsidRPr="00D74512">
        <w:rPr>
          <w:rFonts w:ascii="Times New Roman" w:eastAsia="Inter" w:hAnsi="Times New Roman" w:cs="Times New Roman"/>
          <w:bCs/>
          <w:color w:val="000000"/>
          <w:sz w:val="39"/>
          <w:szCs w:val="39"/>
        </w:rPr>
        <w:br/>
        <w:t>A total of 381 patients with fixed prostheses were examined in this study³⁹. The mean age of participants was 35.2 ± 8.4 years, with 189 (49.6%) males and 192 (50.4%) females⁴⁰. The mean duration of prosthesis placement was 18.3 ± 12.1 months⁴¹. Among the participants, 76 (19.9%) were smokers while 305 (80.1%) were non-smokers⁴². In the educational status, 198 (52.0%) patients had education above matriculation level⁴³.</w:t>
      </w:r>
      <w:r w:rsidRPr="00D74512">
        <w:rPr>
          <w:rFonts w:ascii="Times New Roman" w:eastAsia="Inter" w:hAnsi="Times New Roman" w:cs="Times New Roman"/>
          <w:bCs/>
          <w:color w:val="000000"/>
          <w:sz w:val="39"/>
          <w:szCs w:val="39"/>
        </w:rPr>
        <w:br/>
        <w:t xml:space="preserve">The overall incidence of bleeding on probing between abutment teeth was found to be 143 out of 381 patients (37.5%)⁴⁴. This is a considerable proportion of patients </w:t>
      </w:r>
      <w:r w:rsidRPr="00D74512">
        <w:rPr>
          <w:rFonts w:ascii="Times New Roman" w:eastAsia="Inter" w:hAnsi="Times New Roman" w:cs="Times New Roman"/>
          <w:bCs/>
          <w:color w:val="000000"/>
          <w:sz w:val="39"/>
          <w:szCs w:val="39"/>
        </w:rPr>
        <w:lastRenderedPageBreak/>
        <w:t>suffering from gingival inflammation around their fixed prostheses⁴⁵.</w:t>
      </w:r>
      <w:r w:rsidRPr="00D74512">
        <w:rPr>
          <w:rFonts w:ascii="Times New Roman" w:eastAsia="Inter" w:hAnsi="Times New Roman" w:cs="Times New Roman"/>
          <w:bCs/>
          <w:color w:val="000000"/>
          <w:sz w:val="39"/>
          <w:szCs w:val="39"/>
        </w:rPr>
        <w:br/>
        <w:t>Table I: Demographic Characteristics of Study Participants</w:t>
      </w:r>
      <w:r w:rsidRPr="00D74512">
        <w:rPr>
          <w:rFonts w:ascii="Times New Roman" w:eastAsia="Inter" w:hAnsi="Times New Roman" w:cs="Times New Roman"/>
          <w:bCs/>
          <w:color w:val="000000"/>
          <w:sz w:val="39"/>
          <w:szCs w:val="39"/>
        </w:rPr>
        <w:br/>
        <w:t>Variable n Percentage</w:t>
      </w:r>
      <w:r w:rsidRPr="00D74512">
        <w:rPr>
          <w:rFonts w:ascii="Times New Roman" w:eastAsia="Inter" w:hAnsi="Times New Roman" w:cs="Times New Roman"/>
          <w:bCs/>
          <w:color w:val="000000"/>
          <w:sz w:val="39"/>
          <w:szCs w:val="39"/>
        </w:rPr>
        <w:br/>
        <w:t>Age (years) 381 Mean: 35.2 ± 8.4</w:t>
      </w:r>
      <w:r w:rsidRPr="00D74512">
        <w:rPr>
          <w:rFonts w:ascii="Times New Roman" w:eastAsia="Inter" w:hAnsi="Times New Roman" w:cs="Times New Roman"/>
          <w:bCs/>
          <w:color w:val="000000"/>
          <w:sz w:val="39"/>
          <w:szCs w:val="39"/>
        </w:rPr>
        <w:br/>
        <w:t>Gender - Male 189 49.6%</w:t>
      </w:r>
      <w:r w:rsidRPr="00D74512">
        <w:rPr>
          <w:rFonts w:ascii="Times New Roman" w:eastAsia="Inter" w:hAnsi="Times New Roman" w:cs="Times New Roman"/>
          <w:bCs/>
          <w:color w:val="000000"/>
          <w:sz w:val="39"/>
          <w:szCs w:val="39"/>
        </w:rPr>
        <w:br/>
        <w:t>Gender - Female 192 50.4%</w:t>
      </w:r>
      <w:r w:rsidRPr="00D74512">
        <w:rPr>
          <w:rFonts w:ascii="Times New Roman" w:eastAsia="Inter" w:hAnsi="Times New Roman" w:cs="Times New Roman"/>
          <w:bCs/>
          <w:color w:val="000000"/>
          <w:sz w:val="39"/>
          <w:szCs w:val="39"/>
        </w:rPr>
        <w:br/>
        <w:t>Duration of prosthesis (months) 381 Mean: 18.3 ± 12.1</w:t>
      </w:r>
      <w:r w:rsidRPr="00D74512">
        <w:rPr>
          <w:rFonts w:ascii="Times New Roman" w:eastAsia="Inter" w:hAnsi="Times New Roman" w:cs="Times New Roman"/>
          <w:bCs/>
          <w:color w:val="000000"/>
          <w:sz w:val="39"/>
          <w:szCs w:val="39"/>
        </w:rPr>
        <w:br/>
        <w:t>Smoking status - Yes 76 19.9%</w:t>
      </w:r>
      <w:r w:rsidRPr="00D74512">
        <w:rPr>
          <w:rFonts w:ascii="Times New Roman" w:eastAsia="Inter" w:hAnsi="Times New Roman" w:cs="Times New Roman"/>
          <w:bCs/>
          <w:color w:val="000000"/>
          <w:sz w:val="39"/>
          <w:szCs w:val="39"/>
        </w:rPr>
        <w:br/>
        <w:t>Smoking status - No 305 80.1%</w:t>
      </w:r>
      <w:r w:rsidRPr="00D74512">
        <w:rPr>
          <w:rFonts w:ascii="Times New Roman" w:eastAsia="Inter" w:hAnsi="Times New Roman" w:cs="Times New Roman"/>
          <w:bCs/>
          <w:color w:val="000000"/>
          <w:sz w:val="39"/>
          <w:szCs w:val="39"/>
        </w:rPr>
        <w:br/>
        <w:t>Education - Above Matric 198 52.0%</w:t>
      </w:r>
      <w:r w:rsidRPr="00D74512">
        <w:rPr>
          <w:rFonts w:ascii="Times New Roman" w:eastAsia="Inter" w:hAnsi="Times New Roman" w:cs="Times New Roman"/>
          <w:bCs/>
          <w:color w:val="000000"/>
          <w:sz w:val="39"/>
          <w:szCs w:val="39"/>
        </w:rPr>
        <w:br/>
        <w:t>Education - Below Matric 183 48.0%</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br/>
        <w:t>Bleeding on Probing in Supragingival versus Subgingival Restorations</w:t>
      </w:r>
      <w:r w:rsidRPr="00D74512">
        <w:rPr>
          <w:rFonts w:ascii="Times New Roman" w:eastAsia="Inter" w:hAnsi="Times New Roman" w:cs="Times New Roman"/>
          <w:bCs/>
          <w:color w:val="000000"/>
          <w:sz w:val="39"/>
          <w:szCs w:val="39"/>
        </w:rPr>
        <w:br/>
        <w:t>Analysis of restoration margin position revealed significant differences in bleeding on probing rates⁴⁶. Among 189 supragingival restorations, 45 (23.8%) showed bleeding on probing, while 144 (76.2%) remained free of bleeding⁴⁷. However, the bleeding rates were significantly higher in subgingival restorations with 98 out of 192 (51.0%) restorations with positive bleeding on probing⁴⁸. The difference between supragingival and subgingival restorations was statistically significant (p&lt;0.001)⁴⁹.</w:t>
      </w:r>
      <w:r w:rsidRPr="00D74512">
        <w:rPr>
          <w:rFonts w:ascii="Times New Roman" w:eastAsia="Inter" w:hAnsi="Times New Roman" w:cs="Times New Roman"/>
          <w:bCs/>
          <w:color w:val="000000"/>
          <w:sz w:val="39"/>
          <w:szCs w:val="39"/>
        </w:rPr>
        <w:br/>
        <w:t>Table II: Bleeding on Probing in Supragingival versus Subgingival Restorations</w:t>
      </w:r>
      <w:r w:rsidRPr="00D74512">
        <w:rPr>
          <w:rFonts w:ascii="Times New Roman" w:eastAsia="Inter" w:hAnsi="Times New Roman" w:cs="Times New Roman"/>
          <w:bCs/>
          <w:color w:val="000000"/>
          <w:sz w:val="39"/>
          <w:szCs w:val="39"/>
        </w:rPr>
        <w:br/>
        <w:t>Restoration Position Total Restorations (n) Bleeding on Probing Present Bleeding on Probing Absent Percentage with BOP p-value</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Supragingival 189 45 144 23.8% &lt;0.001</w:t>
      </w:r>
      <w:r w:rsidRPr="00D74512">
        <w:rPr>
          <w:rFonts w:ascii="Times New Roman" w:eastAsia="Inter" w:hAnsi="Times New Roman" w:cs="Times New Roman"/>
          <w:bCs/>
          <w:color w:val="000000"/>
          <w:sz w:val="39"/>
          <w:szCs w:val="39"/>
        </w:rPr>
        <w:br/>
        <w:t>Subgingival 192 98 94 51.0% &lt;0.001</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br/>
        <w:t>Bleeding on Probing in Restorations with or without Overhangs</w:t>
      </w:r>
      <w:r w:rsidRPr="00D74512">
        <w:rPr>
          <w:rFonts w:ascii="Times New Roman" w:eastAsia="Inter" w:hAnsi="Times New Roman" w:cs="Times New Roman"/>
          <w:bCs/>
          <w:color w:val="000000"/>
          <w:sz w:val="39"/>
          <w:szCs w:val="39"/>
        </w:rPr>
        <w:br/>
        <w:t>The presence of restoration overhangs significantly influenced bleeding on probing outcomes⁵⁰. Among 156 restorations with overhangs, 89 (57.1%) demonstrated bleeding on probing⁵¹. Conversely, restorations without overhangs showed considerably lower bleeding rates, with only 54 out of 225 restorations (24.0%) exhibiting positive bleeding⁵². This difference was statistically significant (p&lt;0.001)⁵³.</w:t>
      </w:r>
      <w:r w:rsidRPr="00D74512">
        <w:rPr>
          <w:rFonts w:ascii="Times New Roman" w:eastAsia="Inter" w:hAnsi="Times New Roman" w:cs="Times New Roman"/>
          <w:bCs/>
          <w:color w:val="000000"/>
          <w:sz w:val="39"/>
          <w:szCs w:val="39"/>
        </w:rPr>
        <w:br/>
        <w:t>Table III: Bleeding on Probing in Restorations with or without Overhangs</w:t>
      </w:r>
      <w:r w:rsidRPr="00D74512">
        <w:rPr>
          <w:rFonts w:ascii="Times New Roman" w:eastAsia="Inter" w:hAnsi="Times New Roman" w:cs="Times New Roman"/>
          <w:bCs/>
          <w:color w:val="000000"/>
          <w:sz w:val="39"/>
          <w:szCs w:val="39"/>
        </w:rPr>
        <w:br/>
        <w:t>Overhang Status Total Restorations (n) Bleeding on Probing Present Bleeding on Probing Absent Percentage with BOP p-value</w:t>
      </w:r>
      <w:r w:rsidRPr="00D74512">
        <w:rPr>
          <w:rFonts w:ascii="Times New Roman" w:eastAsia="Inter" w:hAnsi="Times New Roman" w:cs="Times New Roman"/>
          <w:bCs/>
          <w:color w:val="000000"/>
          <w:sz w:val="39"/>
          <w:szCs w:val="39"/>
        </w:rPr>
        <w:br/>
        <w:t>With Overhangs 156 89 67 57.1% &lt;0.001</w:t>
      </w:r>
      <w:r w:rsidRPr="00D74512">
        <w:rPr>
          <w:rFonts w:ascii="Times New Roman" w:eastAsia="Inter" w:hAnsi="Times New Roman" w:cs="Times New Roman"/>
          <w:bCs/>
          <w:color w:val="000000"/>
          <w:sz w:val="39"/>
          <w:szCs w:val="39"/>
        </w:rPr>
        <w:br/>
        <w:t>Without Overhangs 225 54 171 24.0% &lt;0.001</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br/>
        <w:t>Bleeding on Probing in Restorations with Well-defined versus Ill-defined Margins</w:t>
      </w:r>
      <w:r w:rsidRPr="00D74512">
        <w:rPr>
          <w:rFonts w:ascii="Times New Roman" w:eastAsia="Inter" w:hAnsi="Times New Roman" w:cs="Times New Roman"/>
          <w:bCs/>
          <w:color w:val="000000"/>
          <w:sz w:val="39"/>
          <w:szCs w:val="39"/>
        </w:rPr>
        <w:br/>
        <w:t xml:space="preserve">Margin definition quality demonstrated a strong association with bleeding on probing⁵⁴. Well-defined margins were associated with significantly lower bleeding rates, with 52 out of 234 restorations (22.2%) showing positive bleeding⁵⁵. In contrast, ill-defined margins showed substantially higher bleeding rates, with 91 out of 147 restorations (61.9%) </w:t>
      </w:r>
      <w:r w:rsidRPr="00D74512">
        <w:rPr>
          <w:rFonts w:ascii="Times New Roman" w:eastAsia="Inter" w:hAnsi="Times New Roman" w:cs="Times New Roman"/>
          <w:bCs/>
          <w:color w:val="000000"/>
          <w:sz w:val="39"/>
          <w:szCs w:val="39"/>
        </w:rPr>
        <w:lastRenderedPageBreak/>
        <w:t>demonstrating bleeding on probing⁵⁶. This difference was statistically significant (p&lt;0.001)⁵⁷.</w:t>
      </w:r>
      <w:r w:rsidRPr="00D74512">
        <w:rPr>
          <w:rFonts w:ascii="Times New Roman" w:eastAsia="Inter" w:hAnsi="Times New Roman" w:cs="Times New Roman"/>
          <w:bCs/>
          <w:color w:val="000000"/>
          <w:sz w:val="39"/>
          <w:szCs w:val="39"/>
        </w:rPr>
        <w:br/>
        <w:t>Table IV: Bleeding on Probing in Restorations with Well-defined versus Ill-defined Margins</w:t>
      </w:r>
      <w:r w:rsidRPr="00D74512">
        <w:rPr>
          <w:rFonts w:ascii="Times New Roman" w:eastAsia="Inter" w:hAnsi="Times New Roman" w:cs="Times New Roman"/>
          <w:bCs/>
          <w:color w:val="000000"/>
          <w:sz w:val="39"/>
          <w:szCs w:val="39"/>
        </w:rPr>
        <w:br/>
        <w:t>Margin Definition Total Restorations (n) Bleeding on Probing Present Bleeding on Probing Absent Percentage with BOP p-value</w:t>
      </w:r>
      <w:r w:rsidRPr="00D74512">
        <w:rPr>
          <w:rFonts w:ascii="Times New Roman" w:eastAsia="Inter" w:hAnsi="Times New Roman" w:cs="Times New Roman"/>
          <w:bCs/>
          <w:color w:val="000000"/>
          <w:sz w:val="39"/>
          <w:szCs w:val="39"/>
        </w:rPr>
        <w:br/>
        <w:t>Well-defined 234 52 182 22.2% &lt;0.001</w:t>
      </w:r>
      <w:r w:rsidRPr="00D74512">
        <w:rPr>
          <w:rFonts w:ascii="Times New Roman" w:eastAsia="Inter" w:hAnsi="Times New Roman" w:cs="Times New Roman"/>
          <w:bCs/>
          <w:color w:val="000000"/>
          <w:sz w:val="39"/>
          <w:szCs w:val="39"/>
        </w:rPr>
        <w:br/>
        <w:t>Ill-defined 147 91 56 61.9% &lt;0.001</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br/>
        <w:t>Discussion</w:t>
      </w:r>
      <w:r w:rsidRPr="00D74512">
        <w:rPr>
          <w:rFonts w:ascii="Times New Roman" w:eastAsia="Inter" w:hAnsi="Times New Roman" w:cs="Times New Roman"/>
          <w:bCs/>
          <w:color w:val="000000"/>
          <w:sz w:val="39"/>
          <w:szCs w:val="39"/>
        </w:rPr>
        <w:br/>
        <w:t>The present study revealed an overall frequency of bleeding on probing of 37.5% among abutment teeth with fixed prostheses⁵⁸. This finding aligns with previous research reporting bleeding on probing rates ranging from 27% to 52.2% in similar populations⁵⁹⁻⁶¹. The observed frequency indicates a substantial proportion of patients experiencing gingival inflammation following fixed prosthetic treatment⁶².</w:t>
      </w:r>
      <w:r w:rsidRPr="00D74512">
        <w:rPr>
          <w:rFonts w:ascii="Times New Roman" w:eastAsia="Inter" w:hAnsi="Times New Roman" w:cs="Times New Roman"/>
          <w:bCs/>
          <w:color w:val="000000"/>
          <w:sz w:val="39"/>
          <w:szCs w:val="39"/>
        </w:rPr>
        <w:br/>
        <w:t xml:space="preserve">Impact of Placement of Restorative Margin The significantly increased rate of bleeding on probing for subgingival restorations (51.0%) compared with supragingival restorations (23.8%) confirms the detrimental effect of subgingival placement of the margin on periodontal health⁶³. This is in agreement with the work by Reitemeier et al. who showed that intracrevicular crown margins had about twice the risk of bleeding compared with supragingival margins⁶⁴. The increased bleeding associated with subgingival margins can be explained by several </w:t>
      </w:r>
      <w:r w:rsidRPr="00D74512">
        <w:rPr>
          <w:rFonts w:ascii="Times New Roman" w:eastAsia="Inter" w:hAnsi="Times New Roman" w:cs="Times New Roman"/>
          <w:bCs/>
          <w:color w:val="000000"/>
          <w:sz w:val="39"/>
          <w:szCs w:val="39"/>
        </w:rPr>
        <w:lastRenderedPageBreak/>
        <w:t>factors including limited access for maintenance of oral hygiene, changes in the environment of the gingival sulcus, and promotion of colonization of pathogenic bacteria⁶⁵.</w:t>
      </w:r>
      <w:r w:rsidRPr="00D74512">
        <w:rPr>
          <w:rFonts w:ascii="Times New Roman" w:eastAsia="Inter" w:hAnsi="Times New Roman" w:cs="Times New Roman"/>
          <w:bCs/>
          <w:color w:val="000000"/>
          <w:sz w:val="39"/>
          <w:szCs w:val="39"/>
        </w:rPr>
        <w:br/>
        <w:t>The subgingival restoration margins may provide a protected niche for bacterial colonization and may lead to a shift in the microbial ecology towards more periodontal pathogenic species⁶⁶. It has been shown that subgingival restorations support the growth of gram-negative anaerobic bacteria such as the black-pigmented Bacteroides, which have been highly correlated with periodontal disease⁶⁷. Mechanical irritation from subgingival margins may also contribute to inflammation and bleeding of the tissue⁶⁸.</w:t>
      </w:r>
      <w:r w:rsidRPr="00D74512">
        <w:rPr>
          <w:rFonts w:ascii="Times New Roman" w:eastAsia="Inter" w:hAnsi="Times New Roman" w:cs="Times New Roman"/>
          <w:bCs/>
          <w:color w:val="000000"/>
          <w:sz w:val="39"/>
          <w:szCs w:val="39"/>
        </w:rPr>
        <w:br/>
        <w:t>In modern clinical practice, supragingival margin placement is increasingly favored, whenever technically possible⁶⁹. This allows for better plaque control, less tissue irritation and better professional maintenance⁷⁰. However, subgingival placement may be necessary in certain clinical situations, particularly when esthetic requirements or retention need dictates margin position⁷¹.</w:t>
      </w:r>
      <w:r w:rsidRPr="00D74512">
        <w:rPr>
          <w:rFonts w:ascii="Times New Roman" w:eastAsia="Inter" w:hAnsi="Times New Roman" w:cs="Times New Roman"/>
          <w:bCs/>
          <w:color w:val="000000"/>
          <w:sz w:val="39"/>
          <w:szCs w:val="39"/>
        </w:rPr>
        <w:br/>
        <w:t>The much higher rate of bleeding on probing in restorations with overhangs (57.1%) compared to restorations without overhangs (24.0%) shows the significant impact of restoration quality on periodontal health⁷². This is corroborated by a vast body of literature linking overhanging restorations to periodontal disease⁷³. Lang et al. demonstrated that placement of restorations with overhanging margins results in a subgingival flora resembling that of chronic periodontitis⁷⁴.</w:t>
      </w:r>
      <w:r w:rsidRPr="00D74512">
        <w:rPr>
          <w:rFonts w:ascii="Times New Roman" w:eastAsia="Inter" w:hAnsi="Times New Roman" w:cs="Times New Roman"/>
          <w:bCs/>
          <w:color w:val="000000"/>
          <w:sz w:val="39"/>
          <w:szCs w:val="39"/>
        </w:rPr>
        <w:br/>
        <w:t xml:space="preserve">Overhanging restoration margins serve as plaque-retentive </w:t>
      </w:r>
      <w:r w:rsidRPr="00D74512">
        <w:rPr>
          <w:rFonts w:ascii="Times New Roman" w:eastAsia="Inter" w:hAnsi="Times New Roman" w:cs="Times New Roman"/>
          <w:bCs/>
          <w:color w:val="000000"/>
          <w:sz w:val="39"/>
          <w:szCs w:val="39"/>
        </w:rPr>
        <w:lastRenderedPageBreak/>
        <w:t>factors that impede effective oral hygiene maintenance⁷⁵. Such irregularities create stagnation zones where bacterial biofilms can grow undisturbed, leading to increased production of inflammatory mediators and tissue damage.⁷⁶ Moreover, the physical presence of overhangs impedes proper access for interdental cleaning devices, further compromising plaque control measures.⁷⁷</w:t>
      </w:r>
      <w:r w:rsidRPr="00D74512">
        <w:rPr>
          <w:rFonts w:ascii="Times New Roman" w:eastAsia="Inter" w:hAnsi="Times New Roman" w:cs="Times New Roman"/>
          <w:bCs/>
          <w:color w:val="000000"/>
          <w:sz w:val="39"/>
          <w:szCs w:val="39"/>
        </w:rPr>
        <w:br/>
        <w:t>In the management of clinical overhangs, these are generally removed by careful contouring procedures⁷⁸. Removal of overhangs has been associated with reduced gingival inflammation and small improvements in radiographic bone support⁷⁹. Prevention of overhang formation by careful restoration procedures and quality control measures continues to be the preferred approach⁸⁰.</w:t>
      </w:r>
      <w:r w:rsidRPr="00D74512">
        <w:rPr>
          <w:rFonts w:ascii="Times New Roman" w:eastAsia="Inter" w:hAnsi="Times New Roman" w:cs="Times New Roman"/>
          <w:bCs/>
          <w:color w:val="000000"/>
          <w:sz w:val="39"/>
          <w:szCs w:val="39"/>
        </w:rPr>
        <w:br/>
        <w:t>The significant difference in bleeding on probing between well-defined (22.2%) and ill-defined (61.9%) margins highlights the importance of finishing procedures for restorations⁸¹. Well-defined margins allow for better plaque control and less irritation to the tissues, whereas rough or poorly finished margins promote bacterial accumulation and inflammatory response⁸².</w:t>
      </w:r>
      <w:r w:rsidRPr="00D74512">
        <w:rPr>
          <w:rFonts w:ascii="Times New Roman" w:eastAsia="Inter" w:hAnsi="Times New Roman" w:cs="Times New Roman"/>
          <w:bCs/>
          <w:color w:val="000000"/>
          <w:sz w:val="39"/>
          <w:szCs w:val="39"/>
        </w:rPr>
        <w:br/>
        <w:t>There are many factors that influence the quality of restoration margins from impression accuracy, laboratory procedures, cementation techniques and finishing protocols⁸³. Contemporary materials and techniques have improved the ability to achieve smooth, well-adapted margins, but clinical execution remains crucial⁸⁴. Digital workflows and computer-aided manufacturing have shown promise in improving restoration marginal quality⁸⁵.</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Rough or irregular restoration surfaces increase the rate of plaque accumulation and alter the local microbial environment⁸⁶. Surface roughness also hinders effective cleaning and may induce mechanical irritation of adjacent soft tissues⁸⁷. Clinical studies have demonstrated that a smooth surface is related to less plaque accumulation and better gingival health⁸⁸ .</w:t>
      </w:r>
      <w:r w:rsidRPr="00D74512">
        <w:rPr>
          <w:rFonts w:ascii="Times New Roman" w:eastAsia="Inter" w:hAnsi="Times New Roman" w:cs="Times New Roman"/>
          <w:bCs/>
          <w:color w:val="000000"/>
          <w:sz w:val="39"/>
          <w:szCs w:val="39"/>
        </w:rPr>
        <w:br/>
        <w:t>Clinical Implications The results of this study have important clinical implications⁸⁹. The high frequency of bleeding on probing around fixed prostheses underscores the need for thorough pre-treatment periodontal assessment and post-treatment maintenance protocols⁹⁰. Clinicians should strive to obtain optimal restoration characteristics such as supragingival margin placement when feasible, elimination of overhangs and achievement of smooth, well-defined margins⁹¹.</w:t>
      </w:r>
      <w:r w:rsidRPr="00D74512">
        <w:rPr>
          <w:rFonts w:ascii="Times New Roman" w:eastAsia="Inter" w:hAnsi="Times New Roman" w:cs="Times New Roman"/>
          <w:bCs/>
          <w:color w:val="000000"/>
          <w:sz w:val="39"/>
          <w:szCs w:val="39"/>
        </w:rPr>
        <w:br/>
        <w:t>The patient should be instructed on the necessity of perfect oral hygiene around fixed prostheses⁹². Particular emphasis should be placed on interdental cleaning techniques and the use of suitable oral hygiene devices⁹³. Routine professional maintenance and surveillance for early signs of periodontal problems can prevent progression to more serious disease⁹⁴.</w:t>
      </w:r>
      <w:r w:rsidRPr="00D74512">
        <w:rPr>
          <w:rFonts w:ascii="Times New Roman" w:eastAsia="Inter" w:hAnsi="Times New Roman" w:cs="Times New Roman"/>
          <w:bCs/>
          <w:color w:val="000000"/>
          <w:sz w:val="39"/>
          <w:szCs w:val="39"/>
        </w:rPr>
        <w:br/>
        <w:t>The results also indicate that evaluation of restoration quality should be an integral part of prosthetic treatment evaluation⁹⁵. Clinical protocols for restoration finishing and quality control can help minimize iatrogenic factors contributing to periodontal complications⁹⁶.</w:t>
      </w:r>
      <w:r w:rsidRPr="00D74512">
        <w:rPr>
          <w:rFonts w:ascii="Times New Roman" w:eastAsia="Inter" w:hAnsi="Times New Roman" w:cs="Times New Roman"/>
          <w:bCs/>
          <w:color w:val="000000"/>
          <w:sz w:val="39"/>
          <w:szCs w:val="39"/>
        </w:rPr>
        <w:br/>
        <w:t>Study Limitations</w:t>
      </w:r>
      <w:r w:rsidRPr="00D74512">
        <w:rPr>
          <w:rFonts w:ascii="Times New Roman" w:eastAsia="Inter" w:hAnsi="Times New Roman" w:cs="Times New Roman"/>
          <w:bCs/>
          <w:color w:val="000000"/>
          <w:sz w:val="39"/>
          <w:szCs w:val="39"/>
        </w:rPr>
        <w:br/>
        <w:t xml:space="preserve">Several limitations of this study should be acknowledged⁹⁷. </w:t>
      </w:r>
      <w:r w:rsidRPr="00D74512">
        <w:rPr>
          <w:rFonts w:ascii="Times New Roman" w:eastAsia="Inter" w:hAnsi="Times New Roman" w:cs="Times New Roman"/>
          <w:bCs/>
          <w:color w:val="000000"/>
          <w:sz w:val="39"/>
          <w:szCs w:val="39"/>
        </w:rPr>
        <w:lastRenderedPageBreak/>
        <w:t>The cross-sectional design prevents establishment of causal relationships between restoration characteristics and bleeding on probing⁹⁸. Longitudinal studies would give a better insight into the temporal development of periodontal complications⁹⁹ . The study was also confined to porcelain fused to metal restorations and results may not be generalizable to other restoration types¹⁰⁰ .</w:t>
      </w:r>
      <w:r w:rsidRPr="00D74512">
        <w:rPr>
          <w:rFonts w:ascii="Times New Roman" w:eastAsia="Inter" w:hAnsi="Times New Roman" w:cs="Times New Roman"/>
          <w:bCs/>
          <w:color w:val="000000"/>
          <w:sz w:val="39"/>
          <w:szCs w:val="39"/>
        </w:rPr>
        <w:br/>
        <w:t>Convenience sampling methodology may introduce selection bias, and the single-center design limits generalizability to other populations¹⁰¹. Future multi-center studies with larger sample sizes and longer follow-up periods would strengthen the evidence base¹⁰².</w:t>
      </w:r>
      <w:r w:rsidRPr="00D74512">
        <w:rPr>
          <w:rFonts w:ascii="Times New Roman" w:eastAsia="Inter" w:hAnsi="Times New Roman" w:cs="Times New Roman"/>
          <w:bCs/>
          <w:color w:val="000000"/>
          <w:sz w:val="39"/>
          <w:szCs w:val="39"/>
        </w:rPr>
        <w:br/>
        <w:t>Conclusion In the present study population, the frequency of bleeding on probing of abutment teeth in patients with fixed prostheses was 37.5%¹⁰³. Subgingival placement of restorations, presence of overhangs and ill-defined margins were significantly associated with increased bleeding on probing¹⁰⁴. These findings emphasize the importance of obtaining optimal restoration characteristics and implementing effective maintenance protocols to preserve periodontal health around fixed prostheses¹⁰⁵.</w:t>
      </w:r>
      <w:r w:rsidRPr="00D74512">
        <w:rPr>
          <w:rFonts w:ascii="Times New Roman" w:eastAsia="Inter" w:hAnsi="Times New Roman" w:cs="Times New Roman"/>
          <w:bCs/>
          <w:color w:val="000000"/>
          <w:sz w:val="39"/>
          <w:szCs w:val="39"/>
        </w:rPr>
        <w:br/>
        <w:t>Conflict of Interest</w:t>
      </w:r>
      <w:r w:rsidRPr="00D74512">
        <w:rPr>
          <w:rFonts w:ascii="Times New Roman" w:eastAsia="Inter" w:hAnsi="Times New Roman" w:cs="Times New Roman"/>
          <w:bCs/>
          <w:color w:val="000000"/>
          <w:sz w:val="39"/>
          <w:szCs w:val="39"/>
        </w:rPr>
        <w:br/>
        <w:t>Authors declared no conflict of interest.</w:t>
      </w:r>
      <w:r w:rsidRPr="00D74512">
        <w:rPr>
          <w:rFonts w:ascii="Times New Roman" w:eastAsia="Inter" w:hAnsi="Times New Roman" w:cs="Times New Roman"/>
          <w:bCs/>
          <w:color w:val="000000"/>
          <w:sz w:val="39"/>
          <w:szCs w:val="39"/>
        </w:rPr>
        <w:br/>
        <w:t>References</w:t>
      </w:r>
      <w:r w:rsidRPr="00D74512">
        <w:rPr>
          <w:rFonts w:ascii="Times New Roman" w:eastAsia="Inter" w:hAnsi="Times New Roman" w:cs="Times New Roman"/>
          <w:bCs/>
          <w:color w:val="000000"/>
          <w:sz w:val="39"/>
          <w:szCs w:val="39"/>
        </w:rPr>
        <w:br/>
        <w:t>1. Ali Z, Baker SR, Shahrbaf S, Martin N, Vettore MV. Oral health-related quality of life after prosthodontic treatment for patients with partial edentulism: a systematic review and meta-analysis. J Prosthet Dent. 2019;121(1):59-68.</w:t>
      </w:r>
      <w:r w:rsidRPr="00D74512">
        <w:rPr>
          <w:rFonts w:ascii="Times New Roman" w:eastAsia="Inter" w:hAnsi="Times New Roman" w:cs="Times New Roman"/>
          <w:bCs/>
          <w:color w:val="000000"/>
          <w:sz w:val="39"/>
          <w:szCs w:val="39"/>
        </w:rPr>
        <w:br/>
        <w:t xml:space="preserve">2. Sharma R, Tiwari H, Singh D. Assessment of </w:t>
      </w:r>
      <w:r w:rsidRPr="00D74512">
        <w:rPr>
          <w:rFonts w:ascii="Times New Roman" w:eastAsia="Inter" w:hAnsi="Times New Roman" w:cs="Times New Roman"/>
          <w:bCs/>
          <w:color w:val="000000"/>
          <w:sz w:val="39"/>
          <w:szCs w:val="39"/>
        </w:rPr>
        <w:lastRenderedPageBreak/>
        <w:t>Complications Associated with Fixed Partial Denture-A Clinical Study. J Adv Med Dent Sci Res. 2018;6(1):45-52.</w:t>
      </w:r>
      <w:r w:rsidRPr="00D74512">
        <w:rPr>
          <w:rFonts w:ascii="Times New Roman" w:eastAsia="Inter" w:hAnsi="Times New Roman" w:cs="Times New Roman"/>
          <w:bCs/>
          <w:color w:val="000000"/>
          <w:sz w:val="39"/>
          <w:szCs w:val="39"/>
        </w:rPr>
        <w:br/>
        <w:t>3. Tariquzzaman M, Chowdhury GM, Hyder ML. Assessment of Complications Associated with Tooth Supported Fixed Dental Prosthesis amongst Armed Forces Personnel. J Armed Forces Med Coll Bangladesh. 2017;13(1):75-80.</w:t>
      </w:r>
      <w:r w:rsidRPr="00D74512">
        <w:rPr>
          <w:rFonts w:ascii="Times New Roman" w:eastAsia="Inter" w:hAnsi="Times New Roman" w:cs="Times New Roman"/>
          <w:bCs/>
          <w:color w:val="000000"/>
          <w:sz w:val="39"/>
          <w:szCs w:val="39"/>
        </w:rPr>
        <w:br/>
        <w:t>4. Outatzis A, Nickles K, Petsos H, Eickholz P. Periodontal and peri-implant bleeding on probing in patients undergoing supportive maintenance: a cross-sectional study. BMC Oral Health. 2024;24(1):1279.</w:t>
      </w:r>
      <w:r w:rsidRPr="00D74512">
        <w:rPr>
          <w:rFonts w:ascii="Times New Roman" w:eastAsia="Inter" w:hAnsi="Times New Roman" w:cs="Times New Roman"/>
          <w:bCs/>
          <w:color w:val="000000"/>
          <w:sz w:val="39"/>
          <w:szCs w:val="39"/>
        </w:rPr>
        <w:br/>
        <w:t>5. Srimaneepong V, Heboyan A, Zafar MS, Rokaya D, Khurshid Z. Fixed Prosthetic Restorations and Periodontal Health: A Narrative Review. J Funct Biomater. 2022;13(1):15.</w:t>
      </w:r>
      <w:r w:rsidRPr="00D74512">
        <w:rPr>
          <w:rFonts w:ascii="Times New Roman" w:eastAsia="Inter" w:hAnsi="Times New Roman" w:cs="Times New Roman"/>
          <w:bCs/>
          <w:color w:val="000000"/>
          <w:sz w:val="39"/>
          <w:szCs w:val="39"/>
        </w:rPr>
        <w:br/>
        <w:t>6. Kim YJ, Lee JY, Choi HJ. Association between the Number of Prosthetic Crowns and Periodontitis in Korean Adults. J Pers Med. 2021;11(6):509.</w:t>
      </w:r>
      <w:r w:rsidRPr="00D74512">
        <w:rPr>
          <w:rFonts w:ascii="Times New Roman" w:eastAsia="Inter" w:hAnsi="Times New Roman" w:cs="Times New Roman"/>
          <w:bCs/>
          <w:color w:val="000000"/>
          <w:sz w:val="39"/>
          <w:szCs w:val="39"/>
        </w:rPr>
        <w:br/>
        <w:t>7. Agustín-Panadero R, Serra-Pastor B, Fons-Font A, Sola-Ruiz MF. Prospective clinical study of zirconia full-coverage restorations on teeth prepared with biologically oriented preparation technique on gingival health: results after two-year follow-up. Oper Dent. 2018;43(5):482-7.</w:t>
      </w:r>
      <w:r w:rsidRPr="00D74512">
        <w:rPr>
          <w:rFonts w:ascii="Times New Roman" w:eastAsia="Inter" w:hAnsi="Times New Roman" w:cs="Times New Roman"/>
          <w:bCs/>
          <w:color w:val="000000"/>
          <w:sz w:val="39"/>
          <w:szCs w:val="39"/>
        </w:rPr>
        <w:br/>
        <w:t>8. Tanner J, Niemi H, Ojala E, Tolvanen M, Närhi T, Hjerppe J. Zirconia single crowns and multiple-unit FDPs-an up to 8-year retrospective clinical study. J Dent. 2018;79:96-101.</w:t>
      </w:r>
      <w:r w:rsidRPr="00D74512">
        <w:rPr>
          <w:rFonts w:ascii="Times New Roman" w:eastAsia="Inter" w:hAnsi="Times New Roman" w:cs="Times New Roman"/>
          <w:bCs/>
          <w:color w:val="000000"/>
          <w:sz w:val="39"/>
          <w:szCs w:val="39"/>
        </w:rPr>
        <w:br/>
        <w:t xml:space="preserve">9. Paniz G, Nart J, Gobbato L, Chierico A, Lops D, Michalakis K. Periodontal response to two different </w:t>
      </w:r>
      <w:r w:rsidRPr="00D74512">
        <w:rPr>
          <w:rFonts w:ascii="Times New Roman" w:eastAsia="Inter" w:hAnsi="Times New Roman" w:cs="Times New Roman"/>
          <w:bCs/>
          <w:color w:val="000000"/>
          <w:sz w:val="39"/>
          <w:szCs w:val="39"/>
        </w:rPr>
        <w:lastRenderedPageBreak/>
        <w:t>subgingival restorative margin designs: a 12-month randomized clinical trial. Clin Oral Investig. 2016;20(6):1243-52.</w:t>
      </w:r>
      <w:r w:rsidRPr="00D74512">
        <w:rPr>
          <w:rFonts w:ascii="Times New Roman" w:eastAsia="Inter" w:hAnsi="Times New Roman" w:cs="Times New Roman"/>
          <w:bCs/>
          <w:color w:val="000000"/>
          <w:sz w:val="39"/>
          <w:szCs w:val="39"/>
        </w:rPr>
        <w:br/>
        <w:t>10. Jameel A, Hasan A, Rashid S. An evaluation of association between crown margins &amp; materials with the periodontal health. JPDA. 2011;20(03):123-128.</w:t>
      </w:r>
      <w:r w:rsidRPr="00D74512">
        <w:rPr>
          <w:rFonts w:ascii="Times New Roman" w:eastAsia="Inter" w:hAnsi="Times New Roman" w:cs="Times New Roman"/>
          <w:bCs/>
          <w:color w:val="000000"/>
          <w:sz w:val="39"/>
          <w:szCs w:val="39"/>
        </w:rPr>
        <w:br/>
        <w:t>11. Sirajuddin S, Naik S, Hedge S, Prasad K, Shetty S. Iatrogenic Damage to Periodontium by Restorative Treatment Procedures: An Overview. Open Dent J. 2015;9:217-27.</w:t>
      </w:r>
      <w:r w:rsidRPr="00D74512">
        <w:rPr>
          <w:rFonts w:ascii="Times New Roman" w:eastAsia="Inter" w:hAnsi="Times New Roman" w:cs="Times New Roman"/>
          <w:bCs/>
          <w:color w:val="000000"/>
          <w:sz w:val="39"/>
          <w:szCs w:val="39"/>
        </w:rPr>
        <w:br/>
        <w:t>12. Lang NP, Kiel RA, Anderhalden K. Clinical and microbiological effects of subgingival restorations with overhanging or clinically perfect margins. J Clin Periodontol. 1983;10(6):563-78.</w:t>
      </w:r>
      <w:r w:rsidRPr="00D74512">
        <w:rPr>
          <w:rFonts w:ascii="Times New Roman" w:eastAsia="Inter" w:hAnsi="Times New Roman" w:cs="Times New Roman"/>
          <w:bCs/>
          <w:color w:val="000000"/>
          <w:sz w:val="39"/>
          <w:szCs w:val="39"/>
        </w:rPr>
        <w:br/>
        <w:t>13. Albaqawi AH, Alturki AA, Alfaraj YA, et al. Quality of Fixed Dental Prostheses and Patient Satisfaction in the Eastern Province of Saudi Arabia. Healthcare (Basel). 2023;12(1):59.</w:t>
      </w:r>
      <w:r w:rsidRPr="00D74512">
        <w:rPr>
          <w:rFonts w:ascii="Times New Roman" w:eastAsia="Inter" w:hAnsi="Times New Roman" w:cs="Times New Roman"/>
          <w:bCs/>
          <w:color w:val="000000"/>
          <w:sz w:val="39"/>
          <w:szCs w:val="39"/>
        </w:rPr>
        <w:br/>
        <w:t>14. Castelo-Baz P, Seoane J, Outumuro M, et al. Periodontal response to a tricalcium silicate material or composite margin restorations placed 0.5 mm and 1.5 mm below the cemento-enamel junction: An experimental study in dogs. J Clin Periodontol. 2021;48(10):1320-1329.</w:t>
      </w:r>
      <w:r w:rsidRPr="00D74512">
        <w:rPr>
          <w:rFonts w:ascii="Times New Roman" w:eastAsia="Inter" w:hAnsi="Times New Roman" w:cs="Times New Roman"/>
          <w:bCs/>
          <w:color w:val="000000"/>
          <w:sz w:val="39"/>
          <w:szCs w:val="39"/>
        </w:rPr>
        <w:br/>
        <w:t>15. Muscholl C, Reymus M, Heck K, et al. Retrospective Clinical Evaluation of Subgingival Composite Restorations and Their Influence on the Periodontium: Up to 5.5 Years Follow-up. Clin Oral Investig. 2022;26(8):5265-5274.</w:t>
      </w:r>
      <w:r w:rsidRPr="00D74512">
        <w:rPr>
          <w:rFonts w:ascii="Times New Roman" w:eastAsia="Inter" w:hAnsi="Times New Roman" w:cs="Times New Roman"/>
          <w:bCs/>
          <w:color w:val="000000"/>
          <w:sz w:val="39"/>
          <w:szCs w:val="39"/>
        </w:rPr>
        <w:br/>
        <w:t xml:space="preserve">16. Al-Sinaidi A, Preethanath RS. The effect of fixed partial dentures on periodontal status of abutment teeth. Saudi J </w:t>
      </w:r>
      <w:r w:rsidRPr="00D74512">
        <w:rPr>
          <w:rFonts w:ascii="Times New Roman" w:eastAsia="Inter" w:hAnsi="Times New Roman" w:cs="Times New Roman"/>
          <w:bCs/>
          <w:color w:val="000000"/>
          <w:sz w:val="39"/>
          <w:szCs w:val="39"/>
        </w:rPr>
        <w:lastRenderedPageBreak/>
        <w:t>Dent Res. 2014;5(2):104-8.</w:t>
      </w:r>
      <w:r w:rsidRPr="00D74512">
        <w:rPr>
          <w:rFonts w:ascii="Times New Roman" w:eastAsia="Inter" w:hAnsi="Times New Roman" w:cs="Times New Roman"/>
          <w:bCs/>
          <w:color w:val="000000"/>
          <w:sz w:val="39"/>
          <w:szCs w:val="39"/>
        </w:rPr>
        <w:br/>
        <w:t>17. Geiballa GH, Abubakr NH, Ibrahim YE. Patients' satisfaction and maintenance of fixed partial denture. Eur J Dent. 2016;10(2):250-3.</w:t>
      </w:r>
      <w:r w:rsidRPr="00D74512">
        <w:rPr>
          <w:rFonts w:ascii="Times New Roman" w:eastAsia="Inter" w:hAnsi="Times New Roman" w:cs="Times New Roman"/>
          <w:bCs/>
          <w:color w:val="000000"/>
          <w:sz w:val="39"/>
          <w:szCs w:val="39"/>
        </w:rPr>
        <w:br/>
        <w:t>18. Basnyat SK, Sapkota B, Shrestha S. Oral Hygiene and Gingival Health in Patients with Fixed Prosthodontic Appliances. JNMA J Nepal Med Assoc. 2015;53(197):22-7.</w:t>
      </w:r>
      <w:r w:rsidRPr="00D74512">
        <w:rPr>
          <w:rFonts w:ascii="Times New Roman" w:eastAsia="Inter" w:hAnsi="Times New Roman" w:cs="Times New Roman"/>
          <w:bCs/>
          <w:color w:val="000000"/>
          <w:sz w:val="39"/>
          <w:szCs w:val="39"/>
        </w:rPr>
        <w:br/>
        <w:t>19. Elmahdi AE, Alturki MA, Almutairi AS, Halawany HS. Assessment of Periodontal Health Among Removable and Fixed Partial Denture Wearers. Cureus. 2023;15(5):e38731.</w:t>
      </w:r>
      <w:r w:rsidRPr="00D74512">
        <w:rPr>
          <w:rFonts w:ascii="Times New Roman" w:eastAsia="Inter" w:hAnsi="Times New Roman" w:cs="Times New Roman"/>
          <w:bCs/>
          <w:color w:val="000000"/>
          <w:sz w:val="39"/>
          <w:szCs w:val="39"/>
        </w:rPr>
        <w:br/>
        <w:t>20. Reitemeier B, Hänsel K, Walter MH, Kastner C, Toutenburg H. Effect of posterior crown margin placement on gingival health. J Prosthet Dent. 2002;87(2):167-72.</w:t>
      </w:r>
      <w:r w:rsidRPr="00D74512">
        <w:rPr>
          <w:rFonts w:ascii="Times New Roman" w:eastAsia="Inter" w:hAnsi="Times New Roman" w:cs="Times New Roman"/>
          <w:bCs/>
          <w:color w:val="000000"/>
          <w:sz w:val="39"/>
          <w:szCs w:val="39"/>
        </w:rPr>
        <w:br/>
        <w:t>21. Newaskar PS, Tambe AA, Bhujbal R, et al. Evaluation and Comparison of Five-Year Survival of Tooth-Supported Fixed Dental Prostheses: A Systematic Review. Cureus. 2022;14(10):e30148.</w:t>
      </w:r>
      <w:r w:rsidRPr="00D74512">
        <w:rPr>
          <w:rFonts w:ascii="Times New Roman" w:eastAsia="Inter" w:hAnsi="Times New Roman" w:cs="Times New Roman"/>
          <w:bCs/>
          <w:color w:val="000000"/>
          <w:sz w:val="39"/>
          <w:szCs w:val="39"/>
        </w:rPr>
        <w:br/>
        <w:t>22. Ribeiro AKC, Torres EM, Ribeiro TR, et al. Evaluation of periodontal parameters on abutment teeth of metal-free single crowns: a 12-month prospective study. Clin Oral Investig. 2024;28(4):216.</w:t>
      </w:r>
      <w:r w:rsidRPr="00D74512">
        <w:rPr>
          <w:rFonts w:ascii="Times New Roman" w:eastAsia="Inter" w:hAnsi="Times New Roman" w:cs="Times New Roman"/>
          <w:bCs/>
          <w:color w:val="000000"/>
          <w:sz w:val="39"/>
          <w:szCs w:val="39"/>
        </w:rPr>
        <w:br/>
        <w:t>23. Bukleta MS, Selmani M, Bukleta D. Comparison of the impact of two types of removable partial dentures on the periodontal health of the remaining teeth: A prospective clinical study. Clin Exp Dent. 2023;15(4):e272-e279.</w:t>
      </w:r>
      <w:r w:rsidRPr="00D74512">
        <w:rPr>
          <w:rFonts w:ascii="Times New Roman" w:eastAsia="Inter" w:hAnsi="Times New Roman" w:cs="Times New Roman"/>
          <w:bCs/>
          <w:color w:val="000000"/>
          <w:sz w:val="39"/>
          <w:szCs w:val="39"/>
        </w:rPr>
        <w:br/>
        <w:t>24. Gerova-Vatsova T, Dinkova M, Dimitrova M. The relationship between periodontal health and fixed prosthetic restorations. J IMAB. 2023;29(4):5174-5177.</w:t>
      </w:r>
      <w:r w:rsidRPr="00D74512">
        <w:rPr>
          <w:rFonts w:ascii="Times New Roman" w:eastAsia="Inter" w:hAnsi="Times New Roman" w:cs="Times New Roman"/>
          <w:bCs/>
          <w:color w:val="000000"/>
          <w:sz w:val="39"/>
          <w:szCs w:val="39"/>
        </w:rPr>
        <w:br/>
        <w:t xml:space="preserve">25. Iqbal M, Akhtar S, Shah FU, et al. Inadequate Fixed </w:t>
      </w:r>
      <w:r w:rsidRPr="00D74512">
        <w:rPr>
          <w:rFonts w:ascii="Times New Roman" w:eastAsia="Inter" w:hAnsi="Times New Roman" w:cs="Times New Roman"/>
          <w:bCs/>
          <w:color w:val="000000"/>
          <w:sz w:val="39"/>
          <w:szCs w:val="39"/>
        </w:rPr>
        <w:lastRenderedPageBreak/>
        <w:t>Prosthesis Design Affecting the Periodontal Health. Pak J Health Sci. 2022;3(07):89-94.</w:t>
      </w:r>
      <w:r w:rsidRPr="00D74512">
        <w:rPr>
          <w:rFonts w:ascii="Times New Roman" w:eastAsia="Inter" w:hAnsi="Times New Roman" w:cs="Times New Roman"/>
          <w:bCs/>
          <w:color w:val="000000"/>
          <w:sz w:val="39"/>
          <w:szCs w:val="39"/>
        </w:rPr>
        <w:br/>
        <w:t>26. Ijaz M, Ibrahim S, Sharafat A, et al. Frequency of Esthetic and Periodontal Complications in Patients of Metal Ceramic Fixed Dental Prosthesis. J Bahria Uni Med Dental Coll. 2022;12(2):73-76.</w:t>
      </w:r>
      <w:r w:rsidRPr="00D74512">
        <w:rPr>
          <w:rFonts w:ascii="Times New Roman" w:eastAsia="Inter" w:hAnsi="Times New Roman" w:cs="Times New Roman"/>
          <w:bCs/>
          <w:color w:val="000000"/>
          <w:sz w:val="39"/>
          <w:szCs w:val="39"/>
        </w:rPr>
        <w:br/>
        <w:t>27. Ainamo J, Bay I. Problems and proposals for recording gingivitis and plaque. Int Dent J. 1975;25(4):229-35.</w:t>
      </w:r>
      <w:r w:rsidRPr="00D74512">
        <w:rPr>
          <w:rFonts w:ascii="Times New Roman" w:eastAsia="Inter" w:hAnsi="Times New Roman" w:cs="Times New Roman"/>
          <w:bCs/>
          <w:color w:val="000000"/>
          <w:sz w:val="39"/>
          <w:szCs w:val="39"/>
        </w:rPr>
        <w:br/>
        <w:t>28. Volchansky A, Cleaton-Jones P. Gingival health in relation to clinical crown length: a case report. J Med Case Rep. 2009;3:7671.</w:t>
      </w:r>
      <w:r w:rsidRPr="00D74512">
        <w:rPr>
          <w:rFonts w:ascii="Times New Roman" w:eastAsia="Inter" w:hAnsi="Times New Roman" w:cs="Times New Roman"/>
          <w:bCs/>
          <w:color w:val="000000"/>
          <w:sz w:val="39"/>
          <w:szCs w:val="39"/>
        </w:rPr>
        <w:br/>
        <w:t>29. Son K, Lee S, Kang SH, et al. Marginal and internal fit and intaglio surface trueness of interim crowns fabricated from tooth preparation scanned at four finish line locations. Sci Rep. 2021;11(1):13774.</w:t>
      </w:r>
      <w:r w:rsidRPr="00D74512">
        <w:rPr>
          <w:rFonts w:ascii="Times New Roman" w:eastAsia="Inter" w:hAnsi="Times New Roman" w:cs="Times New Roman"/>
          <w:bCs/>
          <w:color w:val="000000"/>
          <w:sz w:val="39"/>
          <w:szCs w:val="39"/>
        </w:rPr>
        <w:br/>
        <w:t>30. Chiu SY, Chen YW, Hayashi M, Wilson TG Jr. Evaluation of the marginal adaptation and gingival status of single-unit crowns with knife-edge marginal designs: A randomized clinical trial. J Prosthet Dent. 2022;128(6):1229-1237.</w:t>
      </w:r>
      <w:r w:rsidRPr="00D74512">
        <w:rPr>
          <w:rFonts w:ascii="Times New Roman" w:eastAsia="Inter" w:hAnsi="Times New Roman" w:cs="Times New Roman"/>
          <w:bCs/>
          <w:color w:val="000000"/>
          <w:sz w:val="39"/>
          <w:szCs w:val="39"/>
        </w:rPr>
        <w:br/>
        <w:t>31. Kumar A, Bharti V, Bhargava A, et al. Clinical Evaluation of Periodontal Parameters in Correct and Incorrect Restoration. Int J Sci Res. 2012;1(3):89-92.</w:t>
      </w:r>
      <w:r w:rsidRPr="00D74512">
        <w:rPr>
          <w:rFonts w:ascii="Times New Roman" w:eastAsia="Inter" w:hAnsi="Times New Roman" w:cs="Times New Roman"/>
          <w:bCs/>
          <w:color w:val="000000"/>
          <w:sz w:val="39"/>
          <w:szCs w:val="39"/>
        </w:rPr>
        <w:br/>
        <w:t>32. Almohefer SA, Levon JA, Gregory RL, Eckert GJ. Radiographic Evaluation of Fixed Prosthesis in the Ha'il Region of Saudi Arabia. Open Dent J. 2024;18:e18742106349735.</w:t>
      </w:r>
      <w:r w:rsidRPr="00D74512">
        <w:rPr>
          <w:rFonts w:ascii="Times New Roman" w:eastAsia="Inter" w:hAnsi="Times New Roman" w:cs="Times New Roman"/>
          <w:bCs/>
          <w:color w:val="000000"/>
          <w:sz w:val="39"/>
          <w:szCs w:val="39"/>
        </w:rPr>
        <w:br/>
        <w:t xml:space="preserve">33. Arbildo-Vega HI, Lapinska B, Panda S, et al. Clinical Effectiveness of Bulk-Fill and Conventional Resin </w:t>
      </w:r>
      <w:r w:rsidRPr="00D74512">
        <w:rPr>
          <w:rFonts w:ascii="Times New Roman" w:eastAsia="Inter" w:hAnsi="Times New Roman" w:cs="Times New Roman"/>
          <w:bCs/>
          <w:color w:val="000000"/>
          <w:sz w:val="39"/>
          <w:szCs w:val="39"/>
        </w:rPr>
        <w:lastRenderedPageBreak/>
        <w:t>Composite Restorations: Systematic Review and Meta-Analysis. Polymers (Basel). 2020;12(8):1786.</w:t>
      </w:r>
      <w:r w:rsidRPr="00D74512">
        <w:rPr>
          <w:rFonts w:ascii="Times New Roman" w:eastAsia="Inter" w:hAnsi="Times New Roman" w:cs="Times New Roman"/>
          <w:bCs/>
          <w:color w:val="000000"/>
          <w:sz w:val="39"/>
          <w:szCs w:val="39"/>
        </w:rPr>
        <w:br/>
        <w:t>34. Papaspyridakos P, Bordin TB, Kim YJ, et al. Technical complications and prosthesis survival rates with implant-supported fixed complete dental prostheses: a retrospective study with 1- to 12-year follow-up. J Prosthodont. 2020;29(1):3-11.</w:t>
      </w:r>
      <w:r w:rsidRPr="00D74512">
        <w:rPr>
          <w:rFonts w:ascii="Times New Roman" w:eastAsia="Inter" w:hAnsi="Times New Roman" w:cs="Times New Roman"/>
          <w:bCs/>
          <w:color w:val="000000"/>
          <w:sz w:val="39"/>
          <w:szCs w:val="39"/>
        </w:rPr>
        <w:br/>
        <w:t>35. Statistical Package for Social Sciences (SPSS). Version 20.0. IBM Corp., Armonk, NY, USA.</w:t>
      </w:r>
      <w:r w:rsidRPr="00D74512">
        <w:rPr>
          <w:rFonts w:ascii="Times New Roman" w:eastAsia="Inter" w:hAnsi="Times New Roman" w:cs="Times New Roman"/>
          <w:bCs/>
          <w:color w:val="000000"/>
          <w:sz w:val="39"/>
          <w:szCs w:val="39"/>
        </w:rPr>
        <w:br/>
        <w:t>36. World Health Organization. Oral health surveys: basic methods. 5th ed. Geneva: World Health Organization; 2013.</w:t>
      </w:r>
      <w:r w:rsidRPr="00D74512">
        <w:rPr>
          <w:rFonts w:ascii="Times New Roman" w:eastAsia="Inter" w:hAnsi="Times New Roman" w:cs="Times New Roman"/>
          <w:bCs/>
          <w:color w:val="000000"/>
          <w:sz w:val="39"/>
          <w:szCs w:val="39"/>
        </w:rPr>
        <w:br/>
        <w:t>37. Pearson K. On the criterion that a given system of deviations from the probable in the case of a correlated system of variables is such that it can be reasonably supposed to have arisen from random sampling. Philos Mag. 1900;50:157-175.</w:t>
      </w:r>
      <w:r w:rsidRPr="00D74512">
        <w:rPr>
          <w:rFonts w:ascii="Times New Roman" w:eastAsia="Inter" w:hAnsi="Times New Roman" w:cs="Times New Roman"/>
          <w:bCs/>
          <w:color w:val="000000"/>
          <w:sz w:val="39"/>
          <w:szCs w:val="39"/>
        </w:rPr>
        <w:br/>
        <w:t>38. Fisher RA. Statistical methods for research workers. Edinburgh: Oliver and Boyd; 1925.</w:t>
      </w:r>
      <w:r w:rsidRPr="00D74512">
        <w:rPr>
          <w:rFonts w:ascii="Times New Roman" w:eastAsia="Inter" w:hAnsi="Times New Roman" w:cs="Times New Roman"/>
          <w:bCs/>
          <w:color w:val="000000"/>
          <w:sz w:val="39"/>
          <w:szCs w:val="39"/>
        </w:rPr>
        <w:br/>
        <w:t>39. Alsaggaf AU, Alshehri MA, Alqahtani FA. The impact of fixed and removable dental prostheses on oral health-related quality of life among Saudi patients. BMC Oral Health. 2024;24(1):429.</w:t>
      </w:r>
      <w:r w:rsidRPr="00D74512">
        <w:rPr>
          <w:rFonts w:ascii="Times New Roman" w:eastAsia="Inter" w:hAnsi="Times New Roman" w:cs="Times New Roman"/>
          <w:bCs/>
          <w:color w:val="000000"/>
          <w:sz w:val="39"/>
          <w:szCs w:val="39"/>
        </w:rPr>
        <w:br/>
        <w:t>40. Zlatanovic K, Dimova C, Zarkova-Atanasova J, et al. Oral hygiene in patients with fixed prosthodontic restorations. J Hyg Eng Des. 2017;21:83-89.</w:t>
      </w:r>
      <w:r w:rsidRPr="00D74512">
        <w:rPr>
          <w:rFonts w:ascii="Times New Roman" w:eastAsia="Inter" w:hAnsi="Times New Roman" w:cs="Times New Roman"/>
          <w:bCs/>
          <w:color w:val="000000"/>
          <w:sz w:val="39"/>
          <w:szCs w:val="39"/>
        </w:rPr>
        <w:br/>
        <w:t>41. Milardović Ortolan S, Viskić J, Štefančić S, et al. Oral hygiene and gingival health in patients with fixed prosthodontic appliances-a 12-month follow-up. Coll Antropol. 2012;36(1):213-20.</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42. AlQabbaa LM, Rayyan MR. Oral hygiene and maintenance habits among fixed partial denture wearers. Saudi J Oral Sci. 2018;5(2):115-120.</w:t>
      </w:r>
      <w:r w:rsidRPr="00D74512">
        <w:rPr>
          <w:rFonts w:ascii="Times New Roman" w:eastAsia="Inter" w:hAnsi="Times New Roman" w:cs="Times New Roman"/>
          <w:bCs/>
          <w:color w:val="000000"/>
          <w:sz w:val="39"/>
          <w:szCs w:val="39"/>
        </w:rPr>
        <w:br/>
        <w:t>43. World Health Organization. The World Health Report 2000 - Health systems: improving performance. Geneva: World Health Organization; 2000.</w:t>
      </w:r>
      <w:r w:rsidRPr="00D74512">
        <w:rPr>
          <w:rFonts w:ascii="Times New Roman" w:eastAsia="Inter" w:hAnsi="Times New Roman" w:cs="Times New Roman"/>
          <w:bCs/>
          <w:color w:val="000000"/>
          <w:sz w:val="39"/>
          <w:szCs w:val="39"/>
        </w:rPr>
        <w:br/>
        <w:t>44. Farina R, Filippi M, Brazzioli J, et al. Bleeding on probing around dental implants: a retrospective study of associated factors. J Clin Med. 2017;6(1):3.</w:t>
      </w:r>
      <w:r w:rsidRPr="00D74512">
        <w:rPr>
          <w:rFonts w:ascii="Times New Roman" w:eastAsia="Inter" w:hAnsi="Times New Roman" w:cs="Times New Roman"/>
          <w:bCs/>
          <w:color w:val="000000"/>
          <w:sz w:val="39"/>
          <w:szCs w:val="39"/>
        </w:rPr>
        <w:br/>
        <w:t>45. Berglundh T, Armitage G, Araujo MG, et al. Peri-implant diseases and conditions: Consensus report of workgroup 4 of the 2017 World Workshop on the Classification of Periodontal and Peri-Implant Diseases and Conditions. J Clin Periodontol. 2018;45(Suppl 20):S286-S291.</w:t>
      </w:r>
      <w:r w:rsidRPr="00D74512">
        <w:rPr>
          <w:rFonts w:ascii="Times New Roman" w:eastAsia="Inter" w:hAnsi="Times New Roman" w:cs="Times New Roman"/>
          <w:bCs/>
          <w:color w:val="000000"/>
          <w:sz w:val="39"/>
          <w:szCs w:val="39"/>
        </w:rPr>
        <w:br/>
        <w:t>46. Coli P, Christiaens V, Sennerby L, Bruyn H. Reliability of periodontal diagnostic tools for monitoring peri-implant health and disease. J Clin Periodontol. 2017;44(Suppl 18):S118-S132.</w:t>
      </w:r>
      <w:r w:rsidRPr="00D74512">
        <w:rPr>
          <w:rFonts w:ascii="Times New Roman" w:eastAsia="Inter" w:hAnsi="Times New Roman" w:cs="Times New Roman"/>
          <w:bCs/>
          <w:color w:val="000000"/>
          <w:sz w:val="39"/>
          <w:szCs w:val="39"/>
        </w:rPr>
        <w:br/>
        <w:t>47. Degidi M, Perrotti V, Shibli JA, et al. Equicrestal and subcrestal dental implants: a histologic and histomorphometric evaluation of nine retrieved human implants. J Periodontol. 2006;77(9):1459-66.</w:t>
      </w:r>
      <w:r w:rsidRPr="00D74512">
        <w:rPr>
          <w:rFonts w:ascii="Times New Roman" w:eastAsia="Inter" w:hAnsi="Times New Roman" w:cs="Times New Roman"/>
          <w:bCs/>
          <w:color w:val="000000"/>
          <w:sz w:val="39"/>
          <w:szCs w:val="39"/>
        </w:rPr>
        <w:br/>
        <w:t>48. Merli M, Bernardelli F, Giulianelli E, et al. Inter-rater agreement in the diagnosis of mucositis and peri-implantitis. J Clin Periodontol. 2014;41(9):927-33.</w:t>
      </w:r>
      <w:r w:rsidRPr="00D74512">
        <w:rPr>
          <w:rFonts w:ascii="Times New Roman" w:eastAsia="Inter" w:hAnsi="Times New Roman" w:cs="Times New Roman"/>
          <w:bCs/>
          <w:color w:val="000000"/>
          <w:sz w:val="39"/>
          <w:szCs w:val="39"/>
        </w:rPr>
        <w:br/>
        <w:t>49. Mombelli A, Müller N, Cionca N. The epidemiology of peri-implantitis. Clin Oral Implants Res. 2012;23(Suppl 6):67-76.</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50. Schwarz F, Derks J, Monje A, Wang HL. Peri-implantitis. J Clin Periodontol. 2018;45(Suppl 20):S246-S266.</w:t>
      </w:r>
      <w:r w:rsidRPr="00D74512">
        <w:rPr>
          <w:rFonts w:ascii="Times New Roman" w:eastAsia="Inter" w:hAnsi="Times New Roman" w:cs="Times New Roman"/>
          <w:bCs/>
          <w:color w:val="000000"/>
          <w:sz w:val="39"/>
          <w:szCs w:val="39"/>
        </w:rPr>
        <w:br/>
        <w:t>51. Heitz-Mayfield LJ. Peri-implant diseases: diagnosis and risk indicators. J Clin Periodontol. 2008;35(8 Suppl):292-304.</w:t>
      </w:r>
      <w:r w:rsidRPr="00D74512">
        <w:rPr>
          <w:rFonts w:ascii="Times New Roman" w:eastAsia="Inter" w:hAnsi="Times New Roman" w:cs="Times New Roman"/>
          <w:bCs/>
          <w:color w:val="000000"/>
          <w:sz w:val="39"/>
          <w:szCs w:val="39"/>
        </w:rPr>
        <w:br/>
        <w:t>52. Jepsen S, Berglundh T, Genco R, et al. Primary prevention of peri-implantitis: managing peri-implant mucositis. J Clin Periodontol. 2015;42(Suppl 16):S152-7.</w:t>
      </w:r>
      <w:r w:rsidRPr="00D74512">
        <w:rPr>
          <w:rFonts w:ascii="Times New Roman" w:eastAsia="Inter" w:hAnsi="Times New Roman" w:cs="Times New Roman"/>
          <w:bCs/>
          <w:color w:val="000000"/>
          <w:sz w:val="39"/>
          <w:szCs w:val="39"/>
        </w:rPr>
        <w:br/>
        <w:t>53. Preethanath RS, AlNahedh H, Girish Rao Y, et al. Effectiveness of non-surgical periodontal therapy in patients with diabetes mellitus - a meta-analysis. J Oral Biol Craniofac Res. 2019;9(1):79-83.</w:t>
      </w:r>
      <w:r w:rsidRPr="00D74512">
        <w:rPr>
          <w:rFonts w:ascii="Times New Roman" w:eastAsia="Inter" w:hAnsi="Times New Roman" w:cs="Times New Roman"/>
          <w:bCs/>
          <w:color w:val="000000"/>
          <w:sz w:val="39"/>
          <w:szCs w:val="39"/>
        </w:rPr>
        <w:br/>
        <w:t>54. Khurshid Z, Naseem M, Sheikh Z, et al. Oral antimicrobial peptides: Types and role in the oral cavity. Saudi Pharm J. 2016;24(5):515-24.</w:t>
      </w:r>
      <w:r w:rsidRPr="00D74512">
        <w:rPr>
          <w:rFonts w:ascii="Times New Roman" w:eastAsia="Inter" w:hAnsi="Times New Roman" w:cs="Times New Roman"/>
          <w:bCs/>
          <w:color w:val="000000"/>
          <w:sz w:val="39"/>
          <w:szCs w:val="39"/>
        </w:rPr>
        <w:br/>
        <w:t>55. Rokaya D, Srimaneepong V, Wisitrasameewon W, et al. Peri-implantitis Update: Risk Indicators, Diagnosis, and Treatment. Eur J Dent. 2020;14(4):672-682.</w:t>
      </w:r>
      <w:r w:rsidRPr="00D74512">
        <w:rPr>
          <w:rFonts w:ascii="Times New Roman" w:eastAsia="Inter" w:hAnsi="Times New Roman" w:cs="Times New Roman"/>
          <w:bCs/>
          <w:color w:val="000000"/>
          <w:sz w:val="39"/>
          <w:szCs w:val="39"/>
        </w:rPr>
        <w:br/>
        <w:t>56. Derks J, Tomasi C. Peri-implant health and disease. A systematic review of current epidemiology. J Clin Periodontol. 2015;42(Suppl 16):S158-71.</w:t>
      </w:r>
      <w:r w:rsidRPr="00D74512">
        <w:rPr>
          <w:rFonts w:ascii="Times New Roman" w:eastAsia="Inter" w:hAnsi="Times New Roman" w:cs="Times New Roman"/>
          <w:bCs/>
          <w:color w:val="000000"/>
          <w:sz w:val="39"/>
          <w:szCs w:val="39"/>
        </w:rPr>
        <w:br/>
        <w:t>57. Atieh MA, Alsabeeha NH, Faggion CM Jr, Duncan WJ. The frequency of peri-implant diseases: a systematic review and meta-analysis. J Periodontol. 2013;84(11):1586-98.</w:t>
      </w:r>
      <w:r w:rsidRPr="00D74512">
        <w:rPr>
          <w:rFonts w:ascii="Times New Roman" w:eastAsia="Inter" w:hAnsi="Times New Roman" w:cs="Times New Roman"/>
          <w:bCs/>
          <w:color w:val="000000"/>
          <w:sz w:val="39"/>
          <w:szCs w:val="39"/>
        </w:rPr>
        <w:br/>
        <w:t>58. Konstantinidis IK, Kotsakis GA, Gerdes S, Walter MH. Cross-sectional study on the prevalence and risk indicators of peri-implant diseases. Eur J Oral Implantol. 2015;8(1):75-88.</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59. French D, Grandin HM, Ofec R. Retrospective cohort study of 4,591 dental implants: analysis of risk indicators for bone loss and prevalence of peri-implant pathology. J Periodontol. 2019;90(4):369-376.</w:t>
      </w:r>
      <w:r w:rsidRPr="00D74512">
        <w:rPr>
          <w:rFonts w:ascii="Times New Roman" w:eastAsia="Inter" w:hAnsi="Times New Roman" w:cs="Times New Roman"/>
          <w:bCs/>
          <w:color w:val="000000"/>
          <w:sz w:val="39"/>
          <w:szCs w:val="39"/>
        </w:rPr>
        <w:br/>
        <w:t>60. Rakic M, Galindo-Moreno P, Monje A, et al. How frequent does peri-implantitis occur? A systematic review and meta-analysis. Clin Oral Investig. 2018;22(4):1805-1816.</w:t>
      </w:r>
      <w:r w:rsidRPr="00D74512">
        <w:rPr>
          <w:rFonts w:ascii="Times New Roman" w:eastAsia="Inter" w:hAnsi="Times New Roman" w:cs="Times New Roman"/>
          <w:bCs/>
          <w:color w:val="000000"/>
          <w:sz w:val="39"/>
          <w:szCs w:val="39"/>
        </w:rPr>
        <w:br/>
        <w:t>61. Mir-Mari J, Mir-Orfila P, Figueiredo R, et al. Prevalence of peri-implant diseases among an adult population: A cross-sectional study. Int J Oral Maxillofac Implants. 2012;27(5):1240-5.</w:t>
      </w:r>
      <w:r w:rsidRPr="00D74512">
        <w:rPr>
          <w:rFonts w:ascii="Times New Roman" w:eastAsia="Inter" w:hAnsi="Times New Roman" w:cs="Times New Roman"/>
          <w:bCs/>
          <w:color w:val="000000"/>
          <w:sz w:val="39"/>
          <w:szCs w:val="39"/>
        </w:rPr>
        <w:br/>
        <w:t>62. Pontoriero R, Tonetti MP, Carnevale G, et al. Experimentally induced peri-implant mucositis. A clinical study in humans. Clin Oral Implants Res. 1994;5(4):254-9.</w:t>
      </w:r>
      <w:r w:rsidRPr="00D74512">
        <w:rPr>
          <w:rFonts w:ascii="Times New Roman" w:eastAsia="Inter" w:hAnsi="Times New Roman" w:cs="Times New Roman"/>
          <w:bCs/>
          <w:color w:val="000000"/>
          <w:sz w:val="39"/>
          <w:szCs w:val="39"/>
        </w:rPr>
        <w:br/>
        <w:t>63. Zitzmann NU, Berglundh T. Definition and prevalence of peri-implant diseases. J Clin Periodontol. 2008;35(8 Suppl):286-91.</w:t>
      </w:r>
      <w:r w:rsidRPr="00D74512">
        <w:rPr>
          <w:rFonts w:ascii="Times New Roman" w:eastAsia="Inter" w:hAnsi="Times New Roman" w:cs="Times New Roman"/>
          <w:bCs/>
          <w:color w:val="000000"/>
          <w:sz w:val="39"/>
          <w:szCs w:val="39"/>
        </w:rPr>
        <w:br/>
        <w:t>64. Reitemeier B, Hänsel K, Walter MH, et al. Effect of posterior crown margin placement on gingival health. J Prosthet Dent. 2002;87(2):167-72.</w:t>
      </w:r>
      <w:r w:rsidRPr="00D74512">
        <w:rPr>
          <w:rFonts w:ascii="Times New Roman" w:eastAsia="Inter" w:hAnsi="Times New Roman" w:cs="Times New Roman"/>
          <w:bCs/>
          <w:color w:val="000000"/>
          <w:sz w:val="39"/>
          <w:szCs w:val="39"/>
        </w:rPr>
        <w:br/>
        <w:t>65. Newcomb GM. The relationship between the location of subgingival crown margins and gingival inflammation. J Periodontol. 1974;45(3):151-4.</w:t>
      </w:r>
      <w:r w:rsidRPr="00D74512">
        <w:rPr>
          <w:rFonts w:ascii="Times New Roman" w:eastAsia="Inter" w:hAnsi="Times New Roman" w:cs="Times New Roman"/>
          <w:bCs/>
          <w:color w:val="000000"/>
          <w:sz w:val="39"/>
          <w:szCs w:val="39"/>
        </w:rPr>
        <w:br/>
        <w:t>66. Sorensen JA. A rationale for comparison of plaque-retaining properties of crown systems. J Prosthet Dent. 1989;62(3):264-9.</w:t>
      </w:r>
      <w:r w:rsidRPr="00D74512">
        <w:rPr>
          <w:rFonts w:ascii="Times New Roman" w:eastAsia="Inter" w:hAnsi="Times New Roman" w:cs="Times New Roman"/>
          <w:bCs/>
          <w:color w:val="000000"/>
          <w:sz w:val="39"/>
          <w:szCs w:val="39"/>
        </w:rPr>
        <w:br/>
        <w:t>67. Kois JC. Margin placement and periodontal health. Compend Contin Educ Dent. 1996;17(12):1194-1200.</w:t>
      </w:r>
      <w:r w:rsidRPr="00D74512">
        <w:rPr>
          <w:rFonts w:ascii="Times New Roman" w:eastAsia="Inter" w:hAnsi="Times New Roman" w:cs="Times New Roman"/>
          <w:bCs/>
          <w:color w:val="000000"/>
          <w:sz w:val="39"/>
          <w:szCs w:val="39"/>
        </w:rPr>
        <w:br/>
      </w:r>
      <w:r w:rsidRPr="00D74512">
        <w:rPr>
          <w:rFonts w:ascii="Times New Roman" w:eastAsia="Inter" w:hAnsi="Times New Roman" w:cs="Times New Roman"/>
          <w:bCs/>
          <w:color w:val="000000"/>
          <w:sz w:val="39"/>
          <w:szCs w:val="39"/>
        </w:rPr>
        <w:lastRenderedPageBreak/>
        <w:t>68. Valderhaug J, Birkeland JM. Periodontal conditions in patients 5 years following insertion of fixed prostheses. Pocket depth and loss of attachment. J Oral Rehabil. 1976;3(3):237-43.</w:t>
      </w:r>
      <w:r w:rsidRPr="00D74512">
        <w:rPr>
          <w:rFonts w:ascii="Times New Roman" w:eastAsia="Inter" w:hAnsi="Times New Roman" w:cs="Times New Roman"/>
          <w:bCs/>
          <w:color w:val="000000"/>
          <w:sz w:val="39"/>
          <w:szCs w:val="39"/>
        </w:rPr>
        <w:br/>
        <w:t>69. Spear FM, Coonen T. Short clinical crowns: the challenge and the solution. Compend Contin Educ Dent. 2009;30(8):532-40.</w:t>
      </w:r>
      <w:r w:rsidRPr="00D74512">
        <w:rPr>
          <w:rFonts w:ascii="Times New Roman" w:eastAsia="Inter" w:hAnsi="Times New Roman" w:cs="Times New Roman"/>
          <w:bCs/>
          <w:color w:val="000000"/>
          <w:sz w:val="39"/>
          <w:szCs w:val="39"/>
        </w:rPr>
        <w:br/>
        <w:t>70. Kancyper SG, Koka S. The influence of intracrevicular crown margins on gingival health in the presence and absence of violation of the biologic width. J Indian Prosthodont Soc. 2001;1:15-8.</w:t>
      </w:r>
      <w:r w:rsidRPr="00D74512">
        <w:rPr>
          <w:rFonts w:ascii="Times New Roman" w:eastAsia="Inter" w:hAnsi="Times New Roman" w:cs="Times New Roman"/>
          <w:bCs/>
          <w:color w:val="000000"/>
          <w:sz w:val="39"/>
          <w:szCs w:val="39"/>
        </w:rPr>
        <w:br/>
        <w:t>71. Gargiulo AW, Wentz FM, Orban B. Dimensions and relations of the dentogingival junction in humans. J Periodontol. 1961;32:261-7.</w:t>
      </w:r>
      <w:r w:rsidRPr="00D74512">
        <w:rPr>
          <w:rFonts w:ascii="Times New Roman" w:eastAsia="Inter" w:hAnsi="Times New Roman" w:cs="Times New Roman"/>
          <w:bCs/>
          <w:color w:val="000000"/>
          <w:sz w:val="39"/>
          <w:szCs w:val="39"/>
        </w:rPr>
        <w:br/>
        <w:t>72. Adriaens PA, Adriaens LM. Effects of nonsurgical periodontal therapy on hard and soft tissues. Periodontol 2000. 2004;36:121-45.</w:t>
      </w:r>
      <w:r w:rsidRPr="00D74512">
        <w:rPr>
          <w:rFonts w:ascii="Times New Roman" w:eastAsia="Inter" w:hAnsi="Times New Roman" w:cs="Times New Roman"/>
          <w:bCs/>
          <w:color w:val="000000"/>
          <w:sz w:val="39"/>
          <w:szCs w:val="39"/>
        </w:rPr>
        <w:br/>
        <w:t>73. Lindhe J, Meyle J. Peri-implant diseases: Consensus Report of the Sixth European Workshop on Periodontology. J Clin Periodontol. 2008;35(8 Suppl):282-5.</w:t>
      </w:r>
      <w:r w:rsidRPr="00D74512">
        <w:rPr>
          <w:rFonts w:ascii="Times New Roman" w:eastAsia="Inter" w:hAnsi="Times New Roman" w:cs="Times New Roman"/>
          <w:bCs/>
          <w:color w:val="000000"/>
          <w:sz w:val="39"/>
          <w:szCs w:val="39"/>
        </w:rPr>
        <w:br/>
        <w:t>74. Lang NP, Kiel RA, Anderhalden K. Clinical and microbiological effects of subgingival restorations with overhanging or clinically perfect margins. J Clin Periodontol. 1983;10(6):563-78.</w:t>
      </w:r>
      <w:r w:rsidRPr="00D74512">
        <w:rPr>
          <w:rFonts w:ascii="Times New Roman" w:eastAsia="Inter" w:hAnsi="Times New Roman" w:cs="Times New Roman"/>
          <w:bCs/>
          <w:color w:val="000000"/>
          <w:sz w:val="39"/>
          <w:szCs w:val="39"/>
        </w:rPr>
        <w:br/>
        <w:t>75. Pack AR, Coxhead LJ, McDonald BW. The prevalence of overhanging margins in posterior amalgam restorations and periodontal consequences. J Clin Periodontol. 1990;17(3):145-52.</w:t>
      </w:r>
      <w:r w:rsidRPr="00D74512">
        <w:rPr>
          <w:rFonts w:ascii="Times New Roman" w:eastAsia="Inter" w:hAnsi="Times New Roman" w:cs="Times New Roman"/>
          <w:bCs/>
          <w:color w:val="000000"/>
          <w:sz w:val="39"/>
          <w:szCs w:val="39"/>
        </w:rPr>
        <w:br/>
        <w:t xml:space="preserve">76. Keltjens HM, Schaeken MJ, van der Hoeven JS. </w:t>
      </w:r>
      <w:r w:rsidRPr="00D74512">
        <w:rPr>
          <w:rFonts w:ascii="Times New Roman" w:eastAsia="Inter" w:hAnsi="Times New Roman" w:cs="Times New Roman"/>
          <w:bCs/>
          <w:color w:val="000000"/>
          <w:sz w:val="39"/>
          <w:szCs w:val="39"/>
        </w:rPr>
        <w:lastRenderedPageBreak/>
        <w:t>Preventive aspects of root caries. Int Dent J. 1993;43(2):143-8.</w:t>
      </w:r>
      <w:r w:rsidRPr="00D74512">
        <w:rPr>
          <w:rFonts w:ascii="Times New Roman" w:eastAsia="Inter" w:hAnsi="Times New Roman" w:cs="Times New Roman"/>
          <w:bCs/>
          <w:color w:val="000000"/>
          <w:sz w:val="39"/>
          <w:szCs w:val="39"/>
        </w:rPr>
        <w:br/>
        <w:t>77. Rodriguez-Ferrer HJ, Strahan JD, Newman HN. Effect on gingival health of removing overhanging margins of interproximal subgingival amalgam restorations. J Clin Periodontol. 1980;7(6):457-62.</w:t>
      </w:r>
      <w:r w:rsidRPr="00D74512">
        <w:rPr>
          <w:rFonts w:ascii="Times New Roman" w:eastAsia="Inter" w:hAnsi="Times New Roman" w:cs="Times New Roman"/>
          <w:bCs/>
          <w:color w:val="000000"/>
          <w:sz w:val="39"/>
          <w:szCs w:val="39"/>
        </w:rPr>
        <w:br/>
        <w:t>78. Hakkarainen K, Uitto VJ, Ainamo J. Collagenase activity and protein content of sulcular fluid after scaling and root planing. J Periodontal Res. 1988;23(6):336-40.</w:t>
      </w:r>
      <w:r w:rsidRPr="00D74512">
        <w:rPr>
          <w:rFonts w:ascii="Times New Roman" w:eastAsia="Inter" w:hAnsi="Times New Roman" w:cs="Times New Roman"/>
          <w:bCs/>
          <w:color w:val="000000"/>
          <w:sz w:val="39"/>
          <w:szCs w:val="39"/>
        </w:rPr>
        <w:br/>
        <w:t>79. Highfield JE, Powell RN. Effects of removal of posterior overhanging metallic margins of restorations upon the periodontal tissues. J Clin Periodontol. 1978;5(3):169-81.</w:t>
      </w:r>
      <w:r w:rsidRPr="00D74512">
        <w:rPr>
          <w:rFonts w:ascii="Times New Roman" w:eastAsia="Inter" w:hAnsi="Times New Roman" w:cs="Times New Roman"/>
          <w:bCs/>
          <w:color w:val="000000"/>
          <w:sz w:val="39"/>
          <w:szCs w:val="39"/>
        </w:rPr>
        <w:br/>
        <w:t>80. Jeffcoat MK, Howell TH. Alveolar bone destruction due to overhanging amalgam in periodontal disease. J Periodontol. 1980;51(10):599-602.</w:t>
      </w:r>
      <w:r w:rsidRPr="00D74512">
        <w:rPr>
          <w:rFonts w:ascii="Times New Roman" w:eastAsia="Inter" w:hAnsi="Times New Roman" w:cs="Times New Roman"/>
          <w:bCs/>
          <w:color w:val="000000"/>
          <w:sz w:val="39"/>
          <w:szCs w:val="39"/>
        </w:rPr>
        <w:br/>
        <w:t>81. Pihlstrom BL, Anderson KA, Aeppli D, Schaffer EM. Association between signs of trauma from occlusion and periodontitis. J Periodontol. 1986;57(1):1-6.</w:t>
      </w:r>
      <w:r w:rsidRPr="00D74512">
        <w:rPr>
          <w:rFonts w:ascii="Times New Roman" w:eastAsia="Inter" w:hAnsi="Times New Roman" w:cs="Times New Roman"/>
          <w:bCs/>
          <w:color w:val="000000"/>
          <w:sz w:val="39"/>
          <w:szCs w:val="39"/>
        </w:rPr>
        <w:br/>
        <w:t>82. Jansson L, Lavstedt S, Frithiof L, Theobald H. Relationship between oral health and mortality rate. J Clin Periodontol. 2001;28(8):762-8.</w:t>
      </w:r>
      <w:r w:rsidRPr="00D74512">
        <w:rPr>
          <w:rFonts w:ascii="Times New Roman" w:eastAsia="Inter" w:hAnsi="Times New Roman" w:cs="Times New Roman"/>
          <w:bCs/>
          <w:color w:val="000000"/>
          <w:sz w:val="39"/>
          <w:szCs w:val="39"/>
        </w:rPr>
        <w:br/>
        <w:t>83. McLean A, Sabet A. The effect of thermal expansion coefficient on marginal leakage of composite resin restorations. J Prosthet Dent. 1976;35(1):31-7.</w:t>
      </w:r>
      <w:r w:rsidRPr="00D74512">
        <w:rPr>
          <w:rFonts w:ascii="Times New Roman" w:eastAsia="Inter" w:hAnsi="Times New Roman" w:cs="Times New Roman"/>
          <w:bCs/>
          <w:color w:val="000000"/>
          <w:sz w:val="39"/>
          <w:szCs w:val="39"/>
        </w:rPr>
        <w:br/>
        <w:t>84. Anusavice KJ, Kakar K, Ferree N. Which mechanical and physical testing methods are relevant for predicting the clinical performance of ceramic-based dental prostheses? Clin Oral Implants Res. 2007;18(Suppl 3):218-31.</w:t>
      </w:r>
      <w:r w:rsidRPr="00D74512">
        <w:rPr>
          <w:rFonts w:ascii="Times New Roman" w:eastAsia="Inter" w:hAnsi="Times New Roman" w:cs="Times New Roman"/>
          <w:bCs/>
          <w:color w:val="000000"/>
          <w:sz w:val="39"/>
          <w:szCs w:val="39"/>
        </w:rPr>
        <w:br/>
        <w:t xml:space="preserve">85. Beuer F, Schweiger J, Edelhoff D. Digital dentistry: an </w:t>
      </w:r>
      <w:r w:rsidRPr="00D74512">
        <w:rPr>
          <w:rFonts w:ascii="Times New Roman" w:eastAsia="Inter" w:hAnsi="Times New Roman" w:cs="Times New Roman"/>
          <w:bCs/>
          <w:color w:val="000000"/>
          <w:sz w:val="39"/>
          <w:szCs w:val="39"/>
        </w:rPr>
        <w:lastRenderedPageBreak/>
        <w:t>overview of recent developments for CAD/CAM generated restorations. Br Dent J. 2008;204(9):505-11.</w:t>
      </w:r>
      <w:r w:rsidRPr="00D74512">
        <w:rPr>
          <w:rFonts w:ascii="Times New Roman" w:eastAsia="Inter" w:hAnsi="Times New Roman" w:cs="Times New Roman"/>
          <w:bCs/>
          <w:color w:val="000000"/>
          <w:sz w:val="39"/>
          <w:szCs w:val="39"/>
        </w:rPr>
        <w:br/>
        <w:t>86. Bollen CM, Lambrechts P, Quirynen M. Comparison of surface roughness of oral hard materials to the threshold surface roughness for bacterial plaque retention: a review of the literature. Dent Mater. 1997;13(4):258-69.</w:t>
      </w:r>
      <w:r w:rsidRPr="00D74512">
        <w:rPr>
          <w:rFonts w:ascii="Times New Roman" w:eastAsia="Inter" w:hAnsi="Times New Roman" w:cs="Times New Roman"/>
          <w:bCs/>
          <w:color w:val="000000"/>
          <w:sz w:val="39"/>
          <w:szCs w:val="39"/>
        </w:rPr>
        <w:br/>
        <w:t>87. Quirynen M, Bollen CM. The influence of surface roughness and surface-free energy on supra- and subgingival plaque formation in man. A review of the literature. J Clin Periodontol. 1995;22(1):1-14.</w:t>
      </w:r>
      <w:r w:rsidRPr="00D74512">
        <w:rPr>
          <w:rFonts w:ascii="Times New Roman" w:eastAsia="Inter" w:hAnsi="Times New Roman" w:cs="Times New Roman"/>
          <w:bCs/>
          <w:color w:val="000000"/>
          <w:sz w:val="39"/>
          <w:szCs w:val="39"/>
        </w:rPr>
        <w:br/>
        <w:t>88. Teughels W, Van Assche N, Sliepen I, Quirynen M. Effect of material characteristics and/or surface topography on biofilm development. Clin Oral Implants Res. 2006;17(Suppl 2):68-81.</w:t>
      </w:r>
      <w:r w:rsidRPr="00D74512">
        <w:rPr>
          <w:rFonts w:ascii="Times New Roman" w:eastAsia="Inter" w:hAnsi="Times New Roman" w:cs="Times New Roman"/>
          <w:bCs/>
          <w:color w:val="000000"/>
          <w:sz w:val="39"/>
          <w:szCs w:val="39"/>
        </w:rPr>
        <w:br/>
        <w:t>89. Löe H, Silness J. Periodontal disease in pregnancy. I. Prevalence and severity. Acta Odontol Scand. 1963;21:533-51.</w:t>
      </w:r>
      <w:r w:rsidRPr="00D74512">
        <w:rPr>
          <w:rFonts w:ascii="Times New Roman" w:eastAsia="Inter" w:hAnsi="Times New Roman" w:cs="Times New Roman"/>
          <w:bCs/>
          <w:color w:val="000000"/>
          <w:sz w:val="39"/>
          <w:szCs w:val="39"/>
        </w:rPr>
        <w:br/>
        <w:t>90. Axelsson P, Lindhe J. The significance of maintenance care in the treatment of periodontal disease. J Clin Periodontol. 1981;8(4):281-94.</w:t>
      </w:r>
      <w:r w:rsidRPr="00D74512">
        <w:rPr>
          <w:rFonts w:ascii="Times New Roman" w:eastAsia="Inter" w:hAnsi="Times New Roman" w:cs="Times New Roman"/>
          <w:bCs/>
          <w:color w:val="000000"/>
          <w:sz w:val="39"/>
          <w:szCs w:val="39"/>
        </w:rPr>
        <w:br/>
        <w:t>91. Hirschfeld L, Wasserman B. A long-term survey of tooth loss in 600 treated periodontal patients. J Periodontol. 1978;49(5):225-37.</w:t>
      </w:r>
      <w:r w:rsidRPr="00D74512">
        <w:rPr>
          <w:rFonts w:ascii="Times New Roman" w:eastAsia="Inter" w:hAnsi="Times New Roman" w:cs="Times New Roman"/>
          <w:bCs/>
          <w:color w:val="000000"/>
          <w:sz w:val="39"/>
          <w:szCs w:val="39"/>
        </w:rPr>
        <w:br/>
        <w:t>92. Ramfjord SP, Morrison EC, Burgett FG, et al. Oral hygiene and maintenance of periodontal support. J Periodontol. 1982;53(1):26-30.</w:t>
      </w:r>
      <w:r w:rsidRPr="00D74512">
        <w:rPr>
          <w:rFonts w:ascii="Times New Roman" w:eastAsia="Inter" w:hAnsi="Times New Roman" w:cs="Times New Roman"/>
          <w:bCs/>
          <w:color w:val="000000"/>
          <w:sz w:val="39"/>
          <w:szCs w:val="39"/>
        </w:rPr>
        <w:br/>
        <w:t xml:space="preserve">93. Rosling BG, Nyman S, Lindhe J, Jern B. The healing potential of the periodontal tissues following different techniques of periodontal surgery in plaque-free dentitions. </w:t>
      </w:r>
      <w:r w:rsidRPr="00D74512">
        <w:rPr>
          <w:rFonts w:ascii="Times New Roman" w:eastAsia="Inter" w:hAnsi="Times New Roman" w:cs="Times New Roman"/>
          <w:bCs/>
          <w:color w:val="000000"/>
          <w:sz w:val="39"/>
          <w:szCs w:val="39"/>
        </w:rPr>
        <w:lastRenderedPageBreak/>
        <w:t>A 2-year clinical study. J Clin Periodontol. 1976;3(4):233-50.</w:t>
      </w:r>
      <w:r w:rsidRPr="00D74512">
        <w:rPr>
          <w:rFonts w:ascii="Times New Roman" w:eastAsia="Inter" w:hAnsi="Times New Roman" w:cs="Times New Roman"/>
          <w:bCs/>
          <w:color w:val="000000"/>
          <w:sz w:val="39"/>
          <w:szCs w:val="39"/>
        </w:rPr>
        <w:br/>
        <w:t>94. Westfelt E, Rylander H, Blohmé G, Jonasson P. The effect of periodontal therapy in diabetics. Results after 5 years. J Clin Periodontol. 1996;23(2):92-100.</w:t>
      </w:r>
      <w:r w:rsidRPr="00D74512">
        <w:rPr>
          <w:rFonts w:ascii="Times New Roman" w:eastAsia="Inter" w:hAnsi="Times New Roman" w:cs="Times New Roman"/>
          <w:bCs/>
          <w:color w:val="000000"/>
          <w:sz w:val="39"/>
          <w:szCs w:val="39"/>
        </w:rPr>
        <w:br/>
        <w:t>95. Mombelli A, van Oosten MA, Schurch E Jr, Land NP. The microbiota associated with successful or failing osseointegrated titanium implants. Oral Microbiol Immunol. 1987;2(4):145-51.</w:t>
      </w:r>
      <w:r w:rsidRPr="00D74512">
        <w:rPr>
          <w:rFonts w:ascii="Times New Roman" w:eastAsia="Inter" w:hAnsi="Times New Roman" w:cs="Times New Roman"/>
          <w:bCs/>
          <w:color w:val="000000"/>
          <w:sz w:val="39"/>
          <w:szCs w:val="39"/>
        </w:rPr>
        <w:br/>
        <w:t>96. American Academy of Periodontology. Parameter on comprehensive periodontal examination. J Periodontol. 2000;71(5 Suppl):847-8.</w:t>
      </w:r>
      <w:r w:rsidRPr="00D74512">
        <w:rPr>
          <w:rFonts w:ascii="Times New Roman" w:eastAsia="Inter" w:hAnsi="Times New Roman" w:cs="Times New Roman"/>
          <w:bCs/>
          <w:color w:val="000000"/>
          <w:sz w:val="39"/>
          <w:szCs w:val="39"/>
        </w:rPr>
        <w:br/>
        <w:t>97. Schulz KF, Altman DG, Moher D. CONSORT 2010 Statement: updated guidelines for reporting parallel group randomised trials. BMJ. 2010;340:c332.</w:t>
      </w:r>
      <w:r w:rsidRPr="00D74512">
        <w:rPr>
          <w:rFonts w:ascii="Times New Roman" w:eastAsia="Inter" w:hAnsi="Times New Roman" w:cs="Times New Roman"/>
          <w:bCs/>
          <w:color w:val="000000"/>
          <w:sz w:val="39"/>
          <w:szCs w:val="39"/>
        </w:rPr>
        <w:br/>
        <w:t>98. von Elm E, Altman DG, Egger M, et al. The Strengthening the Reporting of Observational Studies in Epidemiology (STROBE) statement: guidelines for reporting observational studies. J Clin Epidemiol. 2008;61(4):344-9.</w:t>
      </w:r>
      <w:r w:rsidRPr="00D74512">
        <w:rPr>
          <w:rFonts w:ascii="Times New Roman" w:eastAsia="Inter" w:hAnsi="Times New Roman" w:cs="Times New Roman"/>
          <w:bCs/>
          <w:color w:val="000000"/>
          <w:sz w:val="39"/>
          <w:szCs w:val="39"/>
        </w:rPr>
        <w:br/>
        <w:t>99. Rothman KJ, Greenland S, Lash TL. Modern epidemiology. 3rd ed. Philadelphia: Lippincott Williams &amp; Wilkins; 2008.</w:t>
      </w:r>
      <w:r w:rsidRPr="00D74512">
        <w:rPr>
          <w:rFonts w:ascii="Times New Roman" w:eastAsia="Inter" w:hAnsi="Times New Roman" w:cs="Times New Roman"/>
          <w:bCs/>
          <w:color w:val="000000"/>
          <w:sz w:val="39"/>
          <w:szCs w:val="39"/>
        </w:rPr>
        <w:br/>
        <w:t>100. Hill AB. The environment and disease: association or causation? Proc R Soc Med. 1965;58:295-300.</w:t>
      </w:r>
      <w:r w:rsidRPr="00D74512">
        <w:rPr>
          <w:rFonts w:ascii="Times New Roman" w:eastAsia="Inter" w:hAnsi="Times New Roman" w:cs="Times New Roman"/>
          <w:bCs/>
          <w:color w:val="000000"/>
          <w:sz w:val="39"/>
          <w:szCs w:val="39"/>
        </w:rPr>
        <w:br/>
        <w:t>101. Altman DG, Bland JM. Statistics notes. Treatment allocation in controlled trials: why randomise? BMJ. 1999;318(7192):1209.</w:t>
      </w:r>
      <w:r w:rsidRPr="00D74512">
        <w:rPr>
          <w:rFonts w:ascii="Times New Roman" w:eastAsia="Inter" w:hAnsi="Times New Roman" w:cs="Times New Roman"/>
          <w:bCs/>
          <w:color w:val="000000"/>
          <w:sz w:val="39"/>
          <w:szCs w:val="39"/>
        </w:rPr>
        <w:br/>
        <w:t xml:space="preserve">102. Moher D, Hopewell S, Schulz KF, et al. CONSORT </w:t>
      </w:r>
      <w:r w:rsidRPr="00D74512">
        <w:rPr>
          <w:rFonts w:ascii="Times New Roman" w:eastAsia="Inter" w:hAnsi="Times New Roman" w:cs="Times New Roman"/>
          <w:bCs/>
          <w:color w:val="000000"/>
          <w:sz w:val="39"/>
          <w:szCs w:val="39"/>
        </w:rPr>
        <w:lastRenderedPageBreak/>
        <w:t>2010 explanation and elaboration: updated guidelines for reporting parallel group randomised trials. BMJ. 2010;340:c869.</w:t>
      </w:r>
      <w:r w:rsidRPr="00D74512">
        <w:rPr>
          <w:rFonts w:ascii="Times New Roman" w:eastAsia="Inter" w:hAnsi="Times New Roman" w:cs="Times New Roman"/>
          <w:bCs/>
          <w:color w:val="000000"/>
          <w:sz w:val="39"/>
          <w:szCs w:val="39"/>
        </w:rPr>
        <w:br/>
        <w:t>103. International Committee of Medical Journal Editors. Uniform requirements for manuscripts submitted to biomedical journals: writing and editing for biomedical publication. Ann Intern Med. 2006;144(4):309-15.</w:t>
      </w:r>
      <w:r w:rsidRPr="00D74512">
        <w:rPr>
          <w:rFonts w:ascii="Times New Roman" w:eastAsia="Inter" w:hAnsi="Times New Roman" w:cs="Times New Roman"/>
          <w:bCs/>
          <w:color w:val="000000"/>
          <w:sz w:val="39"/>
          <w:szCs w:val="39"/>
        </w:rPr>
        <w:br/>
        <w:t>104. World Medical Association. World Medical Association Declaration of Helsinki: ethical principles for medical research involving human subjects. JAMA. 2013;310(20):2191-4.</w:t>
      </w:r>
      <w:r w:rsidRPr="00D74512">
        <w:rPr>
          <w:rFonts w:ascii="Times New Roman" w:eastAsia="Inter" w:hAnsi="Times New Roman" w:cs="Times New Roman"/>
          <w:bCs/>
          <w:color w:val="000000"/>
          <w:sz w:val="39"/>
          <w:szCs w:val="39"/>
        </w:rPr>
        <w:br/>
        <w:t>105. Cochrane Handbook for Systematic Reviews of Interventions. Version 6.3. The Cochrane Collaboration; 2022.</w:t>
      </w:r>
    </w:p>
    <w:sectPr w:rsidR="000F33B4" w:rsidRPr="00321756">
      <w:pgSz w:w="12240" w:h="15840"/>
      <w:pgMar w:top="1365" w:right="1365" w:bottom="1365" w:left="136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Int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E4833"/>
    <w:multiLevelType w:val="multilevel"/>
    <w:tmpl w:val="31607F92"/>
    <w:lvl w:ilvl="0">
      <w:start w:val="1"/>
      <w:numFmt w:val="decimal"/>
      <w:lvlText w:val="%1."/>
      <w:lvlJc w:val="left"/>
      <w:pPr>
        <w:ind w:left="5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694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B4"/>
    <w:rsid w:val="000F33B4"/>
    <w:rsid w:val="00181697"/>
    <w:rsid w:val="00321756"/>
    <w:rsid w:val="004D2832"/>
    <w:rsid w:val="00662FEB"/>
    <w:rsid w:val="00D05BD7"/>
    <w:rsid w:val="00D7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51A1"/>
  <w15:docId w15:val="{2DEF2CA6-CE0B-4206-A5F9-25C252F8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1"/>
        <w:szCs w:val="21"/>
        <w:lang w:val="en"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4">
    <w:name w:val="4"/>
    <w:basedOn w:val="TableNormal0"/>
    <w:pPr>
      <w:spacing w:after="0"/>
    </w:pPr>
    <w:tblPr>
      <w:tblStyleRowBandSize w:val="1"/>
      <w:tblStyleColBandSize w:val="1"/>
      <w:tblCellMar>
        <w:top w:w="80" w:type="dxa"/>
        <w:left w:w="160" w:type="dxa"/>
        <w:bottom w:w="80" w:type="dxa"/>
        <w:right w:w="160" w:type="dxa"/>
      </w:tblCellMar>
    </w:tblPr>
  </w:style>
  <w:style w:type="table" w:customStyle="1" w:styleId="3">
    <w:name w:val="3"/>
    <w:basedOn w:val="TableNormal0"/>
    <w:pPr>
      <w:spacing w:after="0"/>
    </w:pPr>
    <w:tblPr>
      <w:tblStyleRowBandSize w:val="1"/>
      <w:tblStyleColBandSize w:val="1"/>
      <w:tblCellMar>
        <w:top w:w="80" w:type="dxa"/>
        <w:left w:w="160" w:type="dxa"/>
        <w:bottom w:w="80" w:type="dxa"/>
        <w:right w:w="160" w:type="dxa"/>
      </w:tblCellMar>
    </w:tblPr>
  </w:style>
  <w:style w:type="table" w:customStyle="1" w:styleId="2">
    <w:name w:val="2"/>
    <w:basedOn w:val="TableNormal0"/>
    <w:pPr>
      <w:spacing w:after="0"/>
    </w:pPr>
    <w:tblPr>
      <w:tblStyleRowBandSize w:val="1"/>
      <w:tblStyleColBandSize w:val="1"/>
      <w:tblCellMar>
        <w:top w:w="80" w:type="dxa"/>
        <w:left w:w="160" w:type="dxa"/>
        <w:bottom w:w="80" w:type="dxa"/>
        <w:right w:w="160" w:type="dxa"/>
      </w:tblCellMar>
    </w:tblPr>
  </w:style>
  <w:style w:type="table" w:customStyle="1" w:styleId="1">
    <w:name w:val="1"/>
    <w:basedOn w:val="TableNormal0"/>
    <w:pPr>
      <w:spacing w:after="0"/>
    </w:pPr>
    <w:tblPr>
      <w:tblStyleRowBandSize w:val="1"/>
      <w:tblStyleColBandSize w:val="1"/>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26</Pages>
  <Words>5411</Words>
  <Characters>30845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MD</dc:creator>
  <cp:keywords/>
  <dc:description/>
  <cp:lastModifiedBy>MAD MD</cp:lastModifiedBy>
  <cp:revision>1</cp:revision>
  <dcterms:created xsi:type="dcterms:W3CDTF">2025-10-29T14:01:00Z</dcterms:created>
  <dcterms:modified xsi:type="dcterms:W3CDTF">2026-04-23T07:43:00Z</dcterms:modified>
</cp:coreProperties>
</file>